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 w:name="_GoBack"/>
      <w:bookmarkStart w:id="0" w:name="_Toc517973927"/>
      <w:r>
        <w:rPr>
          <w:rFonts w:hint="eastAsia"/>
        </w:rPr>
        <w:t>中国政法大学MBA</w:t>
      </w:r>
      <w:r>
        <w:br w:type="textWrapping"/>
      </w:r>
      <w:r>
        <w:rPr>
          <w:rFonts w:hint="eastAsia"/>
        </w:rPr>
        <w:t>优秀学生奖学金评选暂行办法</w:t>
      </w:r>
      <w:bookmarkEnd w:id="0"/>
    </w:p>
    <w:bookmarkEnd w:id="1"/>
    <w:p>
      <w:pPr>
        <w:numPr>
          <w:ilvl w:val="0"/>
          <w:numId w:val="1"/>
        </w:numPr>
        <w:jc w:val="center"/>
        <w:rPr>
          <w:b/>
          <w:szCs w:val="28"/>
        </w:rPr>
      </w:pPr>
      <w:r>
        <w:rPr>
          <w:rFonts w:hint="eastAsia"/>
          <w:b/>
          <w:szCs w:val="28"/>
        </w:rPr>
        <w:t>新生奖学金（仅限2018级）</w:t>
      </w:r>
    </w:p>
    <w:p>
      <w:pPr>
        <w:pStyle w:val="3"/>
        <w:snapToGrid w:val="0"/>
        <w:rPr>
          <w:rFonts w:ascii="Calibri" w:hAnsi="Calibri"/>
        </w:rPr>
      </w:pPr>
    </w:p>
    <w:p>
      <w:pPr>
        <w:pStyle w:val="3"/>
        <w:snapToGrid w:val="0"/>
      </w:pPr>
      <w:r>
        <w:rPr>
          <w:rFonts w:hint="eastAsia" w:ascii="Calibri" w:hAnsi="Calibri"/>
        </w:rPr>
        <w:t>学校鼓励广大考生第一志愿积极报考中国政法大学MBA,并设立新生</w:t>
      </w:r>
      <w:r>
        <w:rPr>
          <w:rFonts w:hint="eastAsia"/>
        </w:rPr>
        <w:t>一志愿奖学金：</w:t>
      </w:r>
    </w:p>
    <w:p>
      <w:pPr>
        <w:ind w:firstLine="482" w:firstLineChars="201"/>
      </w:pPr>
      <w:r>
        <w:rPr>
          <w:rFonts w:hint="eastAsia"/>
        </w:rPr>
        <w:t>1．一志愿一等奖学金：第一志愿报考我校，达到国家A线并被我校录取的新生，成绩排名前10者，将获得2万元新生奖学金，同时发放优秀学生奖学金证书，载入学籍档案，并作为在校期间评优依据之一。</w:t>
      </w:r>
    </w:p>
    <w:p>
      <w:pPr>
        <w:ind w:firstLine="482" w:firstLineChars="201"/>
      </w:pPr>
      <w:r>
        <w:rPr>
          <w:rFonts w:hint="eastAsia"/>
        </w:rPr>
        <w:t>2．一志愿二等奖学金：第一志愿报考我校，达到国家A线并被我校录取的新生，成绩排名第11—30名者，将获得1万元新生奖学金。</w:t>
      </w:r>
    </w:p>
    <w:p>
      <w:pPr>
        <w:ind w:firstLine="482" w:firstLineChars="201"/>
        <w:rPr>
          <w:rFonts w:ascii="Calibri" w:hAnsi="Calibri"/>
        </w:rPr>
      </w:pPr>
      <w:r>
        <w:rPr>
          <w:rFonts w:hint="eastAsia"/>
        </w:rPr>
        <w:t>3.一志愿三等奖学金：第一志愿报考我校，达到国家A线并被我校录取的新生，成绩排名第31—70名者，将获得5000元新生奖学金。</w:t>
      </w:r>
    </w:p>
    <w:p>
      <w:pPr>
        <w:ind w:firstLine="482" w:firstLineChars="201"/>
        <w:rPr>
          <w:rFonts w:ascii="Calibri" w:hAnsi="Calibri"/>
        </w:rPr>
      </w:pPr>
    </w:p>
    <w:p>
      <w:pPr>
        <w:ind w:firstLine="482" w:firstLineChars="201"/>
        <w:rPr>
          <w:rFonts w:ascii="Calibri" w:hAnsi="Calibri"/>
        </w:rPr>
      </w:pPr>
    </w:p>
    <w:p>
      <w:pPr>
        <w:numPr>
          <w:ilvl w:val="0"/>
          <w:numId w:val="1"/>
        </w:numPr>
        <w:jc w:val="center"/>
        <w:rPr>
          <w:b/>
          <w:szCs w:val="28"/>
        </w:rPr>
      </w:pPr>
      <w:r>
        <w:rPr>
          <w:rFonts w:hint="eastAsia"/>
          <w:b/>
          <w:szCs w:val="28"/>
        </w:rPr>
        <w:t>在校生奖学金</w:t>
      </w:r>
    </w:p>
    <w:p>
      <w:pPr>
        <w:jc w:val="center"/>
        <w:rPr>
          <w:b/>
        </w:rPr>
      </w:pPr>
      <w:r>
        <w:rPr>
          <w:rFonts w:hint="eastAsia"/>
          <w:b/>
        </w:rPr>
        <w:t>第一章  总则</w:t>
      </w:r>
    </w:p>
    <w:p>
      <w:pPr>
        <w:ind w:firstLine="570"/>
      </w:pPr>
    </w:p>
    <w:p>
      <w:pPr>
        <w:ind w:firstLine="570"/>
      </w:pPr>
      <w:r>
        <w:rPr>
          <w:rFonts w:hint="eastAsia"/>
        </w:rPr>
        <w:t>第一条  为了鼓励MBA学生在校期间认真学习，全面发展，实现“一主两翼，创新发展，培养社会需要的复合型人才”的目标，特制定MBA优秀奖学金办法。</w:t>
      </w:r>
    </w:p>
    <w:p>
      <w:pPr>
        <w:ind w:firstLine="570"/>
      </w:pPr>
      <w:r>
        <w:rPr>
          <w:rFonts w:hint="eastAsia"/>
        </w:rPr>
        <w:t>第二条  MBA优秀学生奖学金评选以学生学习、活动、公益、实践等方面的表现为主要依据，按照公平、公正、公开的原则进行评选。</w:t>
      </w:r>
    </w:p>
    <w:p>
      <w:pPr>
        <w:ind w:firstLine="570"/>
      </w:pPr>
      <w:r>
        <w:rPr>
          <w:rFonts w:hint="eastAsia"/>
        </w:rPr>
        <w:t>第三条   MBA优秀学生奖学金分为优秀学业奖学金和单项奖学金。所有参评学生在校期间自觉遵守宪法和</w:t>
      </w:r>
      <w:r>
        <w:t>法律，执行学校和中心规章制度，</w:t>
      </w:r>
      <w:r>
        <w:rPr>
          <w:rFonts w:hint="eastAsia"/>
        </w:rPr>
        <w:t>积极参加学院及中心的各项活动，支持配合中心各项工作，</w:t>
      </w:r>
      <w:r>
        <w:t>未</w:t>
      </w:r>
      <w:r>
        <w:rPr>
          <w:rFonts w:hint="eastAsia"/>
        </w:rPr>
        <w:t>受</w:t>
      </w:r>
      <w:r>
        <w:t>到学校的任何纪律处分</w:t>
      </w:r>
      <w:r>
        <w:rPr>
          <w:rFonts w:hint="eastAsia"/>
        </w:rPr>
        <w:t>，无考试</w:t>
      </w:r>
      <w:r>
        <w:t>作弊</w:t>
      </w:r>
      <w:r>
        <w:rPr>
          <w:rFonts w:hint="eastAsia"/>
        </w:rPr>
        <w:t>行为。</w:t>
      </w:r>
    </w:p>
    <w:p>
      <w:pPr>
        <w:ind w:firstLine="482" w:firstLineChars="201"/>
      </w:pPr>
      <w:r>
        <w:rPr>
          <w:rFonts w:hint="eastAsia"/>
        </w:rPr>
        <w:t>第四条   MBA优秀</w:t>
      </w:r>
      <w:r>
        <w:rPr>
          <w:rFonts w:hint="eastAsia" w:ascii="Calibri" w:hAnsi="Calibri"/>
        </w:rPr>
        <w:t>学生奖学金工作的领导机构为中心评优工作领导小组。学生工作部负责学生奖学金评定的组织、协调等工作。各班成立由班主任、</w:t>
      </w:r>
      <w:r>
        <w:t>班长、班委和学生代表等组成的奖学金评定工作小组，负责本班学生奖学金的初评、推荐及班内公示等事宜。</w:t>
      </w:r>
    </w:p>
    <w:p>
      <w:pPr>
        <w:ind w:firstLine="482" w:firstLineChars="201"/>
      </w:pPr>
      <w:r>
        <w:t>第六条  MBA优秀学生奖学金评定的一般程序</w:t>
      </w:r>
    </w:p>
    <w:p>
      <w:pPr>
        <w:ind w:firstLine="482" w:firstLineChars="201"/>
      </w:pPr>
      <w:r>
        <w:t>（一）学生向所在班级提交书面申请。</w:t>
      </w:r>
    </w:p>
    <w:p>
      <w:pPr>
        <w:ind w:firstLine="482" w:firstLineChars="201"/>
        <w:rPr>
          <w:rFonts w:hint="eastAsia" w:ascii="Calibri" w:hAnsi="Calibri"/>
        </w:rPr>
      </w:pPr>
      <w:r>
        <w:t>（二）班级奖学金评定工作小组对申请人材料进行审核，拟定初选名单。单项奖学金由</w:t>
      </w:r>
      <w:r>
        <w:rPr>
          <w:rFonts w:hint="eastAsia" w:ascii="Calibri" w:hAnsi="Calibri"/>
        </w:rPr>
        <w:t>中心评优工作领导小组负责组织评选。</w:t>
      </w:r>
    </w:p>
    <w:p>
      <w:pPr>
        <w:ind w:firstLine="482" w:firstLineChars="201"/>
        <w:rPr>
          <w:rFonts w:hint="eastAsia" w:ascii="Calibri" w:hAnsi="Calibri"/>
        </w:rPr>
      </w:pPr>
      <w:r>
        <w:rPr>
          <w:rFonts w:hint="eastAsia" w:ascii="Calibri" w:hAnsi="Calibri"/>
        </w:rPr>
        <w:t>（三）班级对优秀学业奖学金初选名单和单项奖学金推荐人选名单进行班内公示，公示期为三个工作日。如对公示人选有异议，可向中心反映。中心组成调查组进行调查，调查应在五个工作日内完成，调查结果向异议人反馈。</w:t>
      </w:r>
    </w:p>
    <w:p>
      <w:pPr>
        <w:ind w:firstLine="482" w:firstLineChars="201"/>
        <w:rPr>
          <w:rFonts w:hint="eastAsia" w:ascii="Calibri" w:hAnsi="Calibri"/>
        </w:rPr>
      </w:pPr>
      <w:r>
        <w:rPr>
          <w:rFonts w:hint="eastAsia" w:ascii="Calibri" w:hAnsi="Calibri"/>
        </w:rPr>
        <w:t>（四）公示结束后，班级将推荐名单报学生工作部。</w:t>
      </w:r>
    </w:p>
    <w:p>
      <w:pPr>
        <w:ind w:firstLine="482" w:firstLineChars="201"/>
        <w:rPr>
          <w:rFonts w:hint="eastAsia" w:ascii="Calibri" w:hAnsi="Calibri"/>
        </w:rPr>
      </w:pPr>
      <w:r>
        <w:rPr>
          <w:rFonts w:hint="eastAsia" w:ascii="Calibri" w:hAnsi="Calibri"/>
        </w:rPr>
        <w:t>（五）学生工作部汇总优秀学业奖学金初选名单及相关材料，进行实质审核，并提请中心评优工作领导小组审议批准；学生工作部汇总单项奖学金推荐人员，提请中心评优工作小组举行评选。</w:t>
      </w:r>
    </w:p>
    <w:p>
      <w:pPr>
        <w:ind w:firstLine="482" w:firstLineChars="201"/>
        <w:rPr>
          <w:rFonts w:ascii="Calibri" w:hAnsi="Calibri"/>
        </w:rPr>
      </w:pPr>
      <w:r>
        <w:rPr>
          <w:rFonts w:hint="eastAsia" w:ascii="Calibri" w:hAnsi="Calibri"/>
        </w:rPr>
        <w:t>（六）学生工作部对获奖名单进行公示，公示期为三个工作日。如对公示人选有异议，可向中心反映，中心应及时进行调查，并将调查结果向异议人反馈。公示期满无异议，则公示的学生获得优秀学业奖学金和单项奖学金。</w:t>
      </w:r>
    </w:p>
    <w:p>
      <w:pPr>
        <w:ind w:firstLine="482" w:firstLineChars="201"/>
      </w:pPr>
      <w:r>
        <w:rPr>
          <w:rFonts w:hint="eastAsia" w:ascii="Calibri" w:hAnsi="Calibri"/>
        </w:rPr>
        <w:t>第七条</w:t>
      </w:r>
      <w:r>
        <w:t xml:space="preserve">  </w:t>
      </w:r>
      <w:r>
        <w:rPr>
          <w:rFonts w:hint="eastAsia" w:ascii="Calibri" w:hAnsi="Calibri"/>
        </w:rPr>
        <w:t>学生奖学金每学年评定一次。凡申请学生奖学金均应按规定提交真实有效的学习成绩单、科研成果、竞赛获奖证书等证明材料，其中除学习成绩应按规定提交所需学年成绩外，其他科研成果的发表或竞赛的获奖时间均限于评奖当学年内发生，具体时间为上年</w:t>
      </w:r>
      <w:r>
        <w:t>9</w:t>
      </w:r>
      <w:r>
        <w:rPr>
          <w:rFonts w:hint="eastAsia" w:ascii="Calibri" w:hAnsi="Calibri"/>
        </w:rPr>
        <w:t>月</w:t>
      </w:r>
      <w:r>
        <w:t>1</w:t>
      </w:r>
      <w:r>
        <w:rPr>
          <w:rFonts w:hint="eastAsia" w:ascii="Calibri" w:hAnsi="Calibri"/>
        </w:rPr>
        <w:t>日起至当年</w:t>
      </w:r>
      <w:r>
        <w:t>8</w:t>
      </w:r>
      <w:r>
        <w:rPr>
          <w:rFonts w:hint="eastAsia" w:ascii="Calibri" w:hAnsi="Calibri"/>
        </w:rPr>
        <w:t>月</w:t>
      </w:r>
      <w:r>
        <w:t>31</w:t>
      </w:r>
      <w:r>
        <w:rPr>
          <w:rFonts w:hint="eastAsia" w:ascii="Calibri" w:hAnsi="Calibri"/>
        </w:rPr>
        <w:t>日止。</w:t>
      </w:r>
    </w:p>
    <w:p>
      <w:pPr>
        <w:ind w:firstLine="482" w:firstLineChars="201"/>
      </w:pPr>
      <w:r>
        <w:rPr>
          <w:rFonts w:hint="eastAsia" w:ascii="Calibri" w:hAnsi="Calibri"/>
        </w:rPr>
        <w:t>奖学金评定中所涉期刊分类参照《中国政法大学期刊分类办法》执行。</w:t>
      </w:r>
      <w:r>
        <w:rPr>
          <w:rFonts w:hint="eastAsia"/>
        </w:rPr>
        <w:t xml:space="preserve">   </w:t>
      </w:r>
    </w:p>
    <w:p>
      <w:pPr>
        <w:ind w:firstLine="570"/>
        <w:jc w:val="center"/>
        <w:rPr>
          <w:b/>
        </w:rPr>
      </w:pPr>
    </w:p>
    <w:p>
      <w:pPr>
        <w:ind w:firstLine="570"/>
        <w:jc w:val="center"/>
        <w:rPr>
          <w:b/>
        </w:rPr>
      </w:pPr>
      <w:r>
        <w:rPr>
          <w:rFonts w:hint="eastAsia"/>
          <w:b/>
        </w:rPr>
        <w:t>第二章 优秀学业奖学金</w:t>
      </w:r>
    </w:p>
    <w:p>
      <w:pPr>
        <w:ind w:firstLine="570"/>
      </w:pPr>
    </w:p>
    <w:p>
      <w:pPr>
        <w:ind w:firstLine="570"/>
      </w:pPr>
      <w:r>
        <w:rPr>
          <w:rFonts w:hint="eastAsia"/>
        </w:rPr>
        <w:t>第八条  完成第一学年培养计划的二年级MBA在校学生均有资格</w:t>
      </w:r>
      <w:r>
        <w:t>申请优秀学业奖学金。</w:t>
      </w:r>
    </w:p>
    <w:p>
      <w:pPr>
        <w:ind w:firstLine="570"/>
      </w:pPr>
      <w:r>
        <w:rPr>
          <w:rFonts w:hint="eastAsia"/>
        </w:rPr>
        <w:t>第九条  申报条件</w:t>
      </w:r>
    </w:p>
    <w:p>
      <w:pPr>
        <w:ind w:firstLine="570"/>
      </w:pPr>
      <w:r>
        <w:rPr>
          <w:rFonts w:hint="eastAsia"/>
        </w:rPr>
        <w:t>必修课成绩平均分80分以上，所有课程（含选修课）无不及格、补考、重修现象；在校期间积极参与各项活动，支持配合中心各项工作。</w:t>
      </w:r>
    </w:p>
    <w:p>
      <w:pPr>
        <w:ind w:firstLine="482" w:firstLineChars="201"/>
      </w:pPr>
      <w:r>
        <w:rPr>
          <w:rFonts w:hint="eastAsia"/>
        </w:rPr>
        <w:t>第十条</w:t>
      </w:r>
      <w:r>
        <w:t xml:space="preserve"> </w:t>
      </w:r>
      <w:r>
        <w:rPr>
          <w:rFonts w:hint="eastAsia" w:ascii="Calibri" w:hAnsi="Calibri"/>
        </w:rPr>
        <w:t>优秀学业奖学金设三等，各等级评定标准如下：</w:t>
      </w:r>
    </w:p>
    <w:p>
      <w:pPr>
        <w:ind w:firstLine="482" w:firstLineChars="201"/>
      </w:pPr>
      <w:r>
        <w:rPr>
          <w:rFonts w:hint="eastAsia" w:ascii="Calibri" w:hAnsi="Calibri"/>
        </w:rPr>
        <w:t>一等奖学金：当学年必修课平均成绩在</w:t>
      </w:r>
      <w:r>
        <w:t>85</w:t>
      </w:r>
      <w:r>
        <w:rPr>
          <w:rFonts w:hint="eastAsia" w:ascii="Calibri" w:hAnsi="Calibri"/>
        </w:rPr>
        <w:t>分以上。</w:t>
      </w:r>
    </w:p>
    <w:p>
      <w:pPr>
        <w:ind w:firstLine="482" w:firstLineChars="201"/>
      </w:pPr>
      <w:r>
        <w:rPr>
          <w:rFonts w:hint="eastAsia" w:ascii="Calibri" w:hAnsi="Calibri"/>
        </w:rPr>
        <w:t>二、三等奖学金：当学年必修课平均成绩在</w:t>
      </w:r>
      <w:r>
        <w:t>80</w:t>
      </w:r>
      <w:r>
        <w:rPr>
          <w:rFonts w:hint="eastAsia" w:ascii="Calibri" w:hAnsi="Calibri"/>
        </w:rPr>
        <w:t>分以上。</w:t>
      </w:r>
    </w:p>
    <w:p>
      <w:pPr>
        <w:ind w:firstLine="482" w:firstLineChars="201"/>
      </w:pPr>
      <w:r>
        <w:rPr>
          <w:rFonts w:hint="eastAsia" w:ascii="Calibri" w:hAnsi="Calibri"/>
        </w:rPr>
        <w:t>第十一条</w:t>
      </w:r>
      <w:r>
        <w:t xml:space="preserve">  </w:t>
      </w:r>
      <w:r>
        <w:rPr>
          <w:rFonts w:hint="eastAsia" w:ascii="Calibri" w:hAnsi="Calibri"/>
        </w:rPr>
        <w:t>评定比例与奖励金额</w:t>
      </w:r>
    </w:p>
    <w:p>
      <w:pPr>
        <w:ind w:firstLine="482" w:firstLineChars="201"/>
      </w:pPr>
      <w:r>
        <w:rPr>
          <w:rFonts w:hint="eastAsia" w:ascii="Calibri" w:hAnsi="Calibri"/>
        </w:rPr>
        <w:t>一等奖按应参评学生人数的</w:t>
      </w:r>
      <w:r>
        <w:t>3</w:t>
      </w:r>
      <w:r>
        <w:rPr>
          <w:rFonts w:hint="eastAsia" w:ascii="Calibri" w:hAnsi="Calibri"/>
        </w:rPr>
        <w:t>％评定，奖励金额为</w:t>
      </w:r>
      <w:r>
        <w:rPr>
          <w:rFonts w:ascii="Calibri" w:hAnsi="Calibri"/>
        </w:rPr>
        <w:t>10000</w:t>
      </w:r>
      <w:r>
        <w:rPr>
          <w:rFonts w:hint="eastAsia" w:ascii="Calibri" w:hAnsi="Calibri"/>
        </w:rPr>
        <w:t>元；</w:t>
      </w:r>
    </w:p>
    <w:p>
      <w:pPr>
        <w:ind w:firstLine="482" w:firstLineChars="201"/>
      </w:pPr>
      <w:r>
        <w:rPr>
          <w:rFonts w:hint="eastAsia" w:ascii="Calibri" w:hAnsi="Calibri"/>
        </w:rPr>
        <w:t>二等奖按应参评学生人数的</w:t>
      </w:r>
      <w:r>
        <w:t>5</w:t>
      </w:r>
      <w:r>
        <w:rPr>
          <w:rFonts w:hint="eastAsia" w:ascii="Calibri" w:hAnsi="Calibri"/>
        </w:rPr>
        <w:t>％评定，奖励金额为</w:t>
      </w:r>
      <w:r>
        <w:rPr>
          <w:rFonts w:ascii="Calibri" w:hAnsi="Calibri"/>
        </w:rPr>
        <w:t>8000</w:t>
      </w:r>
      <w:r>
        <w:rPr>
          <w:rFonts w:hint="eastAsia" w:ascii="Calibri" w:hAnsi="Calibri"/>
        </w:rPr>
        <w:t>元；</w:t>
      </w:r>
    </w:p>
    <w:p>
      <w:pPr>
        <w:ind w:firstLine="482" w:firstLineChars="201"/>
      </w:pPr>
      <w:r>
        <w:rPr>
          <w:rFonts w:hint="eastAsia" w:ascii="Calibri" w:hAnsi="Calibri"/>
        </w:rPr>
        <w:t>三等奖按应参评学生人数的</w:t>
      </w:r>
      <w:r>
        <w:t>12</w:t>
      </w:r>
      <w:r>
        <w:rPr>
          <w:rFonts w:hint="eastAsia" w:ascii="Calibri" w:hAnsi="Calibri"/>
        </w:rPr>
        <w:t>％评定，奖励金额为</w:t>
      </w:r>
      <w:r>
        <w:rPr>
          <w:rFonts w:ascii="Calibri" w:hAnsi="Calibri"/>
        </w:rPr>
        <w:t>5000</w:t>
      </w:r>
      <w:r>
        <w:rPr>
          <w:rFonts w:hint="eastAsia" w:ascii="Calibri" w:hAnsi="Calibri"/>
        </w:rPr>
        <w:t>元。</w:t>
      </w:r>
    </w:p>
    <w:p>
      <w:pPr>
        <w:ind w:firstLine="482" w:firstLineChars="201"/>
      </w:pPr>
      <w:r>
        <w:rPr>
          <w:rFonts w:hint="eastAsia" w:ascii="Calibri" w:hAnsi="Calibri"/>
        </w:rPr>
        <w:t>第十二条</w:t>
      </w:r>
      <w:r>
        <w:t xml:space="preserve">  </w:t>
      </w:r>
      <w:r>
        <w:rPr>
          <w:rFonts w:hint="eastAsia" w:ascii="Calibri" w:hAnsi="Calibri"/>
        </w:rPr>
        <w:t>评选规则</w:t>
      </w:r>
    </w:p>
    <w:p>
      <w:pPr>
        <w:ind w:firstLine="482" w:firstLineChars="201"/>
      </w:pPr>
      <w:r>
        <w:rPr>
          <w:rFonts w:hint="eastAsia" w:ascii="Calibri" w:hAnsi="Calibri"/>
        </w:rPr>
        <w:t>（一）初选以班级为单位分配比例和名额进行。奖励名额以本班</w:t>
      </w:r>
      <w:r>
        <w:rPr>
          <w:rFonts w:ascii="Calibri" w:hAnsi="Calibri"/>
        </w:rPr>
        <w:t>入学时</w:t>
      </w:r>
      <w:r>
        <w:rPr>
          <w:rFonts w:hint="eastAsia" w:ascii="Calibri" w:hAnsi="Calibri"/>
        </w:rPr>
        <w:t>实际人数为基数。</w:t>
      </w:r>
    </w:p>
    <w:p>
      <w:pPr>
        <w:ind w:firstLine="482" w:firstLineChars="201"/>
      </w:pPr>
      <w:r>
        <w:rPr>
          <w:rFonts w:hint="eastAsia" w:ascii="Calibri" w:hAnsi="Calibri"/>
        </w:rPr>
        <w:t>（二）评选应以学生当学年必修课平均成绩进行排序，并结合学生在校期间一贯表现择优进行。</w:t>
      </w:r>
    </w:p>
    <w:p>
      <w:pPr>
        <w:ind w:firstLine="482" w:firstLineChars="201"/>
      </w:pPr>
      <w:r>
        <w:rPr>
          <w:rFonts w:hint="eastAsia" w:ascii="Calibri" w:hAnsi="Calibri"/>
        </w:rPr>
        <w:t>（三）</w:t>
      </w:r>
      <w:r>
        <w:rPr>
          <w:rFonts w:hint="eastAsia"/>
        </w:rPr>
        <w:t>优秀学业奖学金</w:t>
      </w:r>
      <w:r>
        <w:rPr>
          <w:rFonts w:hint="eastAsia" w:ascii="Calibri" w:hAnsi="Calibri"/>
        </w:rPr>
        <w:t>评选人数以规定比例为限，如符合条件的学生人数不足应评数，则按照实际人数评选，不降低评选标准。如符合条件学生人数超出应选比例，则按照成绩排序选至满额为止；如出现成绩并列且超出应评数，则以并列学生必修课优秀率由高至低排序选至满额，其余学生顺延至下一等级参评。</w:t>
      </w:r>
      <w:r>
        <w:rPr>
          <w:rFonts w:hint="eastAsia"/>
        </w:rPr>
        <w:t>必修课成绩85分以上为优秀。</w:t>
      </w:r>
    </w:p>
    <w:p>
      <w:pPr>
        <w:jc w:val="center"/>
        <w:rPr>
          <w:b/>
        </w:rPr>
      </w:pPr>
    </w:p>
    <w:p>
      <w:pPr>
        <w:jc w:val="center"/>
        <w:rPr>
          <w:b/>
        </w:rPr>
      </w:pPr>
      <w:r>
        <w:rPr>
          <w:rFonts w:hint="eastAsia"/>
          <w:b/>
        </w:rPr>
        <w:t>第三章  单项奖学金</w:t>
      </w:r>
    </w:p>
    <w:p>
      <w:pPr>
        <w:ind w:firstLine="570"/>
      </w:pPr>
    </w:p>
    <w:p>
      <w:pPr>
        <w:ind w:firstLine="570"/>
      </w:pPr>
      <w:r>
        <w:rPr>
          <w:rFonts w:hint="eastAsia"/>
        </w:rPr>
        <w:t>第</w:t>
      </w:r>
      <w:r>
        <w:t>十三条</w:t>
      </w:r>
      <w:r>
        <w:rPr>
          <w:rFonts w:hint="eastAsia"/>
        </w:rPr>
        <w:t xml:space="preserve">  申报条件</w:t>
      </w:r>
      <w:r>
        <w:t>：</w:t>
      </w:r>
      <w:r>
        <w:rPr>
          <w:rFonts w:hint="eastAsia"/>
        </w:rPr>
        <w:t>在支持配合中心及班级各项工作、公益活动、学术、文体活动等方面表现突出及做出特殊贡献的二年级MBA在校学生可以</w:t>
      </w:r>
      <w:r>
        <w:t>申请单项奖学金</w:t>
      </w:r>
      <w:r>
        <w:rPr>
          <w:rFonts w:hint="eastAsia"/>
        </w:rPr>
        <w:t>。获得优秀学业奖学金的学生同时又符合单项奖学金评选标准的可以申请，获奖的只颁发荣誉证书，按照</w:t>
      </w:r>
      <w:r>
        <w:t>高的</w:t>
      </w:r>
      <w:r>
        <w:rPr>
          <w:rFonts w:hint="eastAsia"/>
        </w:rPr>
        <w:t>奖学金金额发放</w:t>
      </w:r>
      <w:r>
        <w:t>奖学金</w:t>
      </w:r>
      <w:r>
        <w:rPr>
          <w:rFonts w:hint="eastAsia"/>
        </w:rPr>
        <w:t>。</w:t>
      </w:r>
    </w:p>
    <w:p>
      <w:pPr>
        <w:ind w:firstLine="570"/>
      </w:pPr>
      <w:r>
        <w:rPr>
          <w:rFonts w:hint="eastAsia"/>
        </w:rPr>
        <w:t>第</w:t>
      </w:r>
      <w:r>
        <w:t>十四条</w:t>
      </w:r>
      <w:r>
        <w:rPr>
          <w:rFonts w:hint="eastAsia"/>
        </w:rPr>
        <w:t xml:space="preserve">  参评单项奖学金成绩要求：所有课程无不及格、补考、重修现象。</w:t>
      </w:r>
    </w:p>
    <w:p>
      <w:pPr>
        <w:ind w:firstLine="570"/>
      </w:pPr>
      <w:r>
        <w:rPr>
          <w:rFonts w:hint="eastAsia"/>
        </w:rPr>
        <w:t>第</w:t>
      </w:r>
      <w:r>
        <w:t>十五条</w:t>
      </w:r>
      <w:r>
        <w:rPr>
          <w:rFonts w:hint="eastAsia"/>
        </w:rPr>
        <w:t xml:space="preserve">  单项奖学金分三类</w:t>
      </w:r>
      <w:r>
        <w:t>：</w:t>
      </w:r>
    </w:p>
    <w:p>
      <w:pPr>
        <w:ind w:firstLine="570"/>
      </w:pPr>
      <w:r>
        <w:rPr>
          <w:rFonts w:hint="eastAsia"/>
        </w:rPr>
        <w:t>（一</w:t>
      </w:r>
      <w:r>
        <w:t>）</w:t>
      </w:r>
      <w:r>
        <w:rPr>
          <w:rFonts w:hint="eastAsia"/>
        </w:rPr>
        <w:t>贡献奖学金：（1）担任学生干部，为班级及中心工作做出重大贡献的学生可以申请；（2）</w:t>
      </w:r>
      <w:r>
        <w:t>在</w:t>
      </w:r>
      <w:r>
        <w:rPr>
          <w:rFonts w:hint="eastAsia"/>
        </w:rPr>
        <w:t>校期间获得中心</w:t>
      </w:r>
      <w:r>
        <w:t>特别</w:t>
      </w:r>
      <w:r>
        <w:rPr>
          <w:rFonts w:hint="eastAsia"/>
        </w:rPr>
        <w:t>嘉奖令、中心嘉奖令两次以上的学生可以申请；（3）在校期间，多次为中心入学导向、新年晚会、论坛、访学等大型活动提供志愿服务表现突出及做出突出贡献的学生可以申请；（4）班主任根据班级实际情况提名推荐。</w:t>
      </w:r>
    </w:p>
    <w:p>
      <w:pPr>
        <w:ind w:firstLine="570"/>
      </w:pPr>
      <w:r>
        <w:rPr>
          <w:rFonts w:hint="eastAsia"/>
        </w:rPr>
        <w:t>（二</w:t>
      </w:r>
      <w:r>
        <w:t>）</w:t>
      </w:r>
      <w:r>
        <w:rPr>
          <w:rFonts w:hint="eastAsia"/>
        </w:rPr>
        <w:t>学术奖学金：在校期间，以中国</w:t>
      </w:r>
      <w:r>
        <w:t>政法大学研究生身份</w:t>
      </w:r>
      <w:r>
        <w:rPr>
          <w:rFonts w:hint="eastAsia"/>
        </w:rPr>
        <w:t>在公开出版物上发表5000字以上专业论文的学生可以申请。专业论文指与工商管理硕士专业相关的学术作品，且由申请人独立完成。导师为学术论文第一作者</w:t>
      </w:r>
      <w:r>
        <w:t>，</w:t>
      </w:r>
      <w:r>
        <w:rPr>
          <w:rFonts w:hint="eastAsia"/>
        </w:rPr>
        <w:t>研究生为第二作者的</w:t>
      </w:r>
      <w:r>
        <w:t>，</w:t>
      </w:r>
      <w:r>
        <w:rPr>
          <w:rFonts w:hint="eastAsia"/>
        </w:rPr>
        <w:t>视</w:t>
      </w:r>
      <w:r>
        <w:t>研究生为第一作者。</w:t>
      </w:r>
      <w:r>
        <w:rPr>
          <w:rFonts w:hint="eastAsia"/>
        </w:rPr>
        <w:t>入选</w:t>
      </w:r>
      <w:r>
        <w:t>百篇案例库的案例</w:t>
      </w:r>
      <w:r>
        <w:rPr>
          <w:rFonts w:hint="eastAsia"/>
        </w:rPr>
        <w:t>或</w:t>
      </w:r>
      <w:r>
        <w:t>公开发表的案例参照专业论文标准</w:t>
      </w:r>
      <w:r>
        <w:rPr>
          <w:rFonts w:hint="eastAsia"/>
        </w:rPr>
        <w:t>执行</w:t>
      </w:r>
      <w:r>
        <w:t>。</w:t>
      </w:r>
    </w:p>
    <w:p>
      <w:pPr>
        <w:ind w:firstLine="570"/>
      </w:pPr>
      <w:r>
        <w:rPr>
          <w:rFonts w:hint="eastAsia"/>
        </w:rPr>
        <w:t>（三</w:t>
      </w:r>
      <w:r>
        <w:t>）</w:t>
      </w:r>
      <w:r>
        <w:rPr>
          <w:rFonts w:hint="eastAsia"/>
        </w:rPr>
        <w:t>竞赛奖学金：在校期间，代表学院、学校参加校际以上比赛并获得前三名或三等奖以上成绩的学生个人或者团队可以申请。中国MBA联盟、北京MBA联盟或其他高校发起主办的活动以及GMC国际企业挑战赛视为校际比赛。</w:t>
      </w:r>
    </w:p>
    <w:p>
      <w:pPr>
        <w:ind w:firstLine="570"/>
      </w:pPr>
      <w:r>
        <w:rPr>
          <w:rFonts w:hint="eastAsia"/>
        </w:rPr>
        <w:t>第十六条  单项奖学金奖金为5000元/项，评选比例为二年级在校学生人数的</w:t>
      </w:r>
      <w:r>
        <w:t>20</w:t>
      </w:r>
      <w:r>
        <w:rPr>
          <w:rFonts w:hint="eastAsia"/>
        </w:rPr>
        <w:t>%。</w:t>
      </w:r>
      <w:r>
        <w:rPr>
          <w:rFonts w:hint="eastAsia" w:ascii="宋体" w:hAnsi="宋体"/>
        </w:rPr>
        <w:t>因同一事迹只能申请一项</w:t>
      </w:r>
      <w:r>
        <w:rPr>
          <w:rFonts w:ascii="宋体" w:hAnsi="宋体"/>
        </w:rPr>
        <w:t>单项</w:t>
      </w:r>
      <w:r>
        <w:rPr>
          <w:rFonts w:hint="eastAsia" w:ascii="宋体" w:hAnsi="宋体"/>
        </w:rPr>
        <w:t>奖学金；因分别事迹可获得两项以上单项奖学金的，授予相应证书，奖励金额仍按一项奖学金计算；团队获得单项奖学金的，奖学金以团队为获奖者单位发放。</w:t>
      </w:r>
      <w:r>
        <w:rPr>
          <w:rFonts w:hint="eastAsia"/>
        </w:rPr>
        <w:t>申请人数低于应评选人数，单项奖学金名额空缺。</w:t>
      </w:r>
    </w:p>
    <w:p>
      <w:pPr>
        <w:ind w:firstLine="570"/>
        <w:jc w:val="center"/>
        <w:rPr>
          <w:b/>
        </w:rPr>
      </w:pPr>
    </w:p>
    <w:p>
      <w:pPr>
        <w:ind w:firstLine="570"/>
        <w:jc w:val="center"/>
        <w:rPr>
          <w:b/>
        </w:rPr>
      </w:pPr>
      <w:r>
        <w:rPr>
          <w:rFonts w:hint="eastAsia"/>
          <w:b/>
        </w:rPr>
        <w:t>第四章  附则</w:t>
      </w:r>
    </w:p>
    <w:p>
      <w:pPr>
        <w:ind w:firstLine="482" w:firstLineChars="201"/>
        <w:rPr>
          <w:rFonts w:ascii="Calibri" w:hAnsi="Calibri"/>
        </w:rPr>
      </w:pPr>
    </w:p>
    <w:p>
      <w:pPr>
        <w:ind w:firstLine="482" w:firstLineChars="201"/>
      </w:pPr>
      <w:r>
        <w:rPr>
          <w:rFonts w:hint="eastAsia" w:ascii="Calibri" w:hAnsi="Calibri"/>
        </w:rPr>
        <w:t>第十七条</w:t>
      </w:r>
      <w:r>
        <w:t xml:space="preserve">  </w:t>
      </w:r>
      <w:r>
        <w:rPr>
          <w:rFonts w:hint="eastAsia" w:ascii="Calibri" w:hAnsi="Calibri"/>
        </w:rPr>
        <w:t>本办法由MBA教育中心负责解释。</w:t>
      </w:r>
    </w:p>
    <w:p>
      <w:pPr>
        <w:ind w:firstLine="482" w:firstLineChars="201"/>
      </w:pPr>
      <w:r>
        <w:rPr>
          <w:rFonts w:hint="eastAsia" w:ascii="Calibri" w:hAnsi="Calibri"/>
        </w:rPr>
        <w:t>第十八条</w:t>
      </w:r>
      <w:r>
        <w:t xml:space="preserve">  </w:t>
      </w:r>
      <w:r>
        <w:rPr>
          <w:rFonts w:hint="eastAsia" w:ascii="Calibri" w:hAnsi="Calibri"/>
        </w:rPr>
        <w:t>本办法自2018年7月1日起实施。</w:t>
      </w:r>
    </w:p>
    <w:p>
      <w:pPr>
        <w:ind w:firstLine="570"/>
      </w:pPr>
    </w:p>
    <w:p>
      <w:r>
        <w:rPr>
          <w:b/>
          <w:sz w:val="24"/>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244B"/>
    <w:multiLevelType w:val="multilevel"/>
    <w:tmpl w:val="740F244B"/>
    <w:lvl w:ilvl="0" w:tentative="0">
      <w:start w:val="1"/>
      <w:numFmt w:val="japaneseCounting"/>
      <w:lvlText w:val="第%1篇"/>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85A84"/>
    <w:rsid w:val="39A85A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480" w:after="480" w:line="600" w:lineRule="exact"/>
      <w:jc w:val="center"/>
      <w:outlineLvl w:val="0"/>
    </w:pPr>
    <w:rPr>
      <w:rFonts w:eastAsia="黑体"/>
      <w:bCs/>
      <w:kern w:val="44"/>
      <w:sz w:val="36"/>
      <w:szCs w:val="4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2018-10-09T10:51:00Z</dcterms:created>
  <dc:creator>Administrator</dc:creator>
  <cp:lastModifiedBy>Administrator</cp:lastModifiedBy>
  <dcterms:modified xsi:type="dcterms:W3CDTF">2018-10-09T10:51:49Z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