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9A" w:rsidRDefault="00712B9A" w:rsidP="00712B9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MicrosoftYaHei-Identity-H"/>
          <w:kern w:val="0"/>
          <w:sz w:val="44"/>
          <w:szCs w:val="4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44"/>
          <w:szCs w:val="44"/>
        </w:rPr>
        <w:t>中国</w:t>
      </w:r>
      <w:r w:rsidRPr="00FC4531">
        <w:rPr>
          <w:rFonts w:asciiTheme="minorEastAsia" w:eastAsiaTheme="minorEastAsia" w:hAnsiTheme="minorEastAsia" w:cs="MicrosoftYaHei-Identity-H"/>
          <w:kern w:val="0"/>
          <w:sz w:val="44"/>
          <w:szCs w:val="44"/>
        </w:rPr>
        <w:t>政法大学MBA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44"/>
          <w:szCs w:val="44"/>
        </w:rPr>
        <w:t>第二届法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44"/>
          <w:szCs w:val="44"/>
        </w:rPr>
        <w:t>商管理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44"/>
          <w:szCs w:val="44"/>
        </w:rPr>
        <w:t>案例大赛</w:t>
      </w:r>
    </w:p>
    <w:p w:rsidR="00712B9A" w:rsidRPr="00FC4531" w:rsidRDefault="00712B9A" w:rsidP="00712B9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MicrosoftYaHei-Identity-H" w:hint="eastAsia"/>
          <w:kern w:val="0"/>
          <w:sz w:val="44"/>
          <w:szCs w:val="44"/>
        </w:rPr>
      </w:pPr>
    </w:p>
    <w:p w:rsidR="00712B9A" w:rsidRPr="00FC4531" w:rsidRDefault="00712B9A" w:rsidP="00712B9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MicrosoftYaHei-Identity-H"/>
          <w:kern w:val="0"/>
          <w:sz w:val="72"/>
          <w:szCs w:val="72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72"/>
          <w:szCs w:val="72"/>
        </w:rPr>
        <w:t>比赛规则</w:t>
      </w:r>
    </w:p>
    <w:p w:rsidR="00712B9A" w:rsidRDefault="00712B9A" w:rsidP="00FC453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</w:pPr>
    </w:p>
    <w:p w:rsidR="00154DF0" w:rsidRPr="00FC4531" w:rsidRDefault="00FC4531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一、</w:t>
      </w:r>
      <w:r w:rsidR="00154DF0" w:rsidRPr="00FC453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比赛采用大小PK制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每次上台两支队伍，比赛所有流程按主持人提示进行。超时扣分。</w:t>
      </w:r>
    </w:p>
    <w:p w:rsidR="00154DF0" w:rsidRPr="00FC4531" w:rsidRDefault="00FC4531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二、</w:t>
      </w:r>
      <w:r w:rsidR="00154DF0" w:rsidRPr="00FC453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第一环节：</w:t>
      </w:r>
      <w:r w:rsidR="00154DF0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小PK（30分钟 </w:t>
      </w:r>
      <w:r w:rsidR="00154DF0" w:rsidRPr="00FC4531">
        <w:rPr>
          <w:rFonts w:asciiTheme="minorEastAsia" w:eastAsiaTheme="minorEastAsia" w:hAnsiTheme="minorEastAsia" w:cs="MicrosoftYaHei-Identity-H"/>
          <w:kern w:val="0"/>
          <w:sz w:val="24"/>
        </w:rPr>
        <w:t>）</w:t>
      </w:r>
      <w:r w:rsidR="00154DF0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程序如下：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①甲乙两队上场，甲队陈述，乙队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针对甲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队陈述提问；乙队陈述，甲队针对乙队陈述提问。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③台上提问者可指定对方某位队员回答，被指定队员回答完毕后，其他台上或台下队员方可补充，如有两名及以上者举手补充，由主持人指定补充回答队员。不能连续提问某位指定队员。</w:t>
      </w:r>
    </w:p>
    <w:p w:rsidR="00154DF0" w:rsidRPr="00FC4531" w:rsidRDefault="00FC4531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三、</w:t>
      </w:r>
      <w:r w:rsidR="00154DF0" w:rsidRPr="00FC453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第二环节：</w:t>
      </w:r>
      <w:r w:rsidR="00154DF0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大PK（20分钟）程序如下：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①台下队伍、观众向台上两支队伍提问（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8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分钟），每次提问不得超过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30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秒。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下每支队伍每次只能针对台上的一支队伍提一个问题，如果追问算第二次提问。台下队伍或观众可指定台上某位队员回答，被指定队员回答完毕后，其他台上或台下队员方可补充。不能连续提问某位指定队员。台下观众每次只能提一个问题，每次问答时间共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分钟，观众提问不计分。问答双方请起立。如果台下队伍没有问题，主持人可以提前结束台下队伍提问环节。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③台下评委向台上队伍提问（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分钟）。</w:t>
      </w:r>
    </w:p>
    <w:p w:rsidR="00154DF0" w:rsidRPr="00FC4531" w:rsidRDefault="00154DF0" w:rsidP="00712B9A">
      <w:pPr>
        <w:autoSpaceDE w:val="0"/>
        <w:autoSpaceDN w:val="0"/>
        <w:adjustRightInd w:val="0"/>
        <w:spacing w:line="48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lastRenderedPageBreak/>
        <w:t>评委提问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不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限时间，但请尽可能简短。问答共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分钟。台上队伍回答请起立，每次回答时间不得超过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分钟。如果评委没有问题，主持人可以取消或提前结束评委提问环节。</w:t>
      </w:r>
    </w:p>
    <w:p w:rsidR="0016006B" w:rsidRPr="00FC4531" w:rsidRDefault="0016006B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最新调整：</w:t>
      </w:r>
    </w:p>
    <w:p w:rsidR="0016006B" w:rsidRPr="00FC4531" w:rsidRDefault="0016006B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(1)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去掉极值分数，即每场比赛所有评委打分中去掉一个最高分一个最低分；</w:t>
      </w:r>
    </w:p>
    <w:p w:rsidR="0016006B" w:rsidRPr="00FC4531" w:rsidRDefault="0016006B" w:rsidP="00712B9A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(2)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案例大赛分为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赛前盲审和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现场竞赛两个环节，每支参赛队伍的分数为两个环节得分的加总。其中，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赛前盲审环节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分值为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40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</w:t>
      </w:r>
      <w:proofErr w:type="gramStart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参见盲审</w:t>
      </w:r>
      <w:r w:rsidR="00917E45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阶段</w:t>
      </w:r>
      <w:proofErr w:type="gramEnd"/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评分表；现场竞赛环节分值为</w:t>
      </w: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60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分，评分标准及要点参见现场</w:t>
      </w:r>
      <w:r w:rsidR="00917E45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阶段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评分表。</w:t>
      </w:r>
    </w:p>
    <w:p w:rsidR="009F75C3" w:rsidRPr="00FC4531" w:rsidRDefault="0016006B" w:rsidP="00712B9A">
      <w:pPr>
        <w:autoSpaceDE w:val="0"/>
        <w:autoSpaceDN w:val="0"/>
        <w:adjustRightInd w:val="0"/>
        <w:spacing w:line="480" w:lineRule="auto"/>
        <w:ind w:leftChars="-17" w:left="-14" w:hangingChars="9" w:hanging="2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FC4531">
        <w:rPr>
          <w:rFonts w:asciiTheme="minorEastAsia" w:eastAsiaTheme="minorEastAsia" w:hAnsiTheme="minorEastAsia" w:cs="MicrosoftYaHei-Identity-H"/>
          <w:kern w:val="0"/>
          <w:sz w:val="24"/>
        </w:rPr>
        <w:t>(3)</w:t>
      </w:r>
      <w:r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>评委打分现场公开；</w:t>
      </w:r>
      <w:r w:rsidR="003744F2" w:rsidRPr="00FC4531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 </w:t>
      </w:r>
      <w:bookmarkStart w:id="0" w:name="_GoBack"/>
      <w:bookmarkEnd w:id="0"/>
    </w:p>
    <w:p w:rsidR="00154DF0" w:rsidRPr="00FC4531" w:rsidRDefault="00154DF0" w:rsidP="008E3F15">
      <w:pPr>
        <w:autoSpaceDE w:val="0"/>
        <w:autoSpaceDN w:val="0"/>
        <w:adjustRightInd w:val="0"/>
        <w:spacing w:line="360" w:lineRule="auto"/>
        <w:ind w:leftChars="-67" w:left="1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</w:p>
    <w:sectPr w:rsidR="00154DF0" w:rsidRPr="00FC4531" w:rsidSect="00FC4531">
      <w:pgSz w:w="11906" w:h="16838"/>
      <w:pgMar w:top="1440" w:right="1080" w:bottom="1440" w:left="1080" w:header="2268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9D" w:rsidRDefault="0081459D" w:rsidP="00154DF0">
      <w:r>
        <w:separator/>
      </w:r>
    </w:p>
  </w:endnote>
  <w:endnote w:type="continuationSeparator" w:id="0">
    <w:p w:rsidR="0081459D" w:rsidRDefault="0081459D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9D" w:rsidRDefault="0081459D" w:rsidP="00154DF0">
      <w:r>
        <w:separator/>
      </w:r>
    </w:p>
  </w:footnote>
  <w:footnote w:type="continuationSeparator" w:id="0">
    <w:p w:rsidR="0081459D" w:rsidRDefault="0081459D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565FD"/>
    <w:rsid w:val="005F4361"/>
    <w:rsid w:val="00712B9A"/>
    <w:rsid w:val="00730890"/>
    <w:rsid w:val="0080528B"/>
    <w:rsid w:val="0081459D"/>
    <w:rsid w:val="008E3F15"/>
    <w:rsid w:val="00905839"/>
    <w:rsid w:val="00917E45"/>
    <w:rsid w:val="009F75C3"/>
    <w:rsid w:val="00A12358"/>
    <w:rsid w:val="00AF39EC"/>
    <w:rsid w:val="00BE070E"/>
    <w:rsid w:val="00C42DB3"/>
    <w:rsid w:val="00C92F67"/>
    <w:rsid w:val="00CC40D8"/>
    <w:rsid w:val="00D9160E"/>
    <w:rsid w:val="00D950FA"/>
    <w:rsid w:val="00F90FBC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FD894-1541-4DFC-B93F-B2403E4E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22</cp:revision>
  <cp:lastPrinted>2015-05-11T07:02:00Z</cp:lastPrinted>
  <dcterms:created xsi:type="dcterms:W3CDTF">2015-05-11T01:58:00Z</dcterms:created>
  <dcterms:modified xsi:type="dcterms:W3CDTF">2015-05-21T10:18:00Z</dcterms:modified>
</cp:coreProperties>
</file>