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firstLineChars="200"/>
        <w:jc w:val="center"/>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中国政法大学MBA优秀学生奖学金评选暂行办法</w:t>
      </w:r>
    </w:p>
    <w:p>
      <w:pPr>
        <w:ind w:firstLine="480" w:firstLineChars="200"/>
        <w:jc w:val="center"/>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（201</w:t>
      </w:r>
      <w:r>
        <w:rPr>
          <w:rFonts w:hint="eastAsia" w:ascii="仿宋" w:hAnsi="仿宋" w:eastAsia="仿宋"/>
          <w:color w:val="000000" w:themeColor="text1"/>
          <w:sz w:val="24"/>
          <w:lang w:val="en-US" w:eastAsia="zh-CN"/>
          <w14:textFill>
            <w14:solidFill>
              <w14:schemeClr w14:val="tx1"/>
            </w14:solidFill>
          </w14:textFill>
        </w:rPr>
        <w:t>7年10月</w:t>
      </w:r>
      <w:r>
        <w:rPr>
          <w:rFonts w:hint="eastAsia" w:ascii="仿宋" w:hAnsi="仿宋" w:eastAsia="仿宋"/>
          <w:color w:val="000000" w:themeColor="text1"/>
          <w:sz w:val="24"/>
          <w14:textFill>
            <w14:solidFill>
              <w14:schemeClr w14:val="tx1"/>
            </w14:solidFill>
          </w14:textFill>
        </w:rPr>
        <w:t>）</w:t>
      </w:r>
    </w:p>
    <w:p>
      <w:pPr>
        <w:ind w:firstLine="480" w:firstLineChars="200"/>
        <w:jc w:val="center"/>
        <w:rPr>
          <w:rFonts w:hint="eastAsia" w:ascii="仿宋" w:hAnsi="仿宋" w:eastAsia="仿宋"/>
          <w:color w:val="000000" w:themeColor="text1"/>
          <w:sz w:val="24"/>
          <w14:textFill>
            <w14:solidFill>
              <w14:schemeClr w14:val="tx1"/>
            </w14:solidFill>
          </w14:textFill>
        </w:rPr>
      </w:pPr>
    </w:p>
    <w:p>
      <w:pPr>
        <w:numPr>
          <w:ilvl w:val="0"/>
          <w:numId w:val="1"/>
        </w:numPr>
        <w:ind w:firstLine="480" w:firstLineChars="200"/>
        <w:jc w:val="center"/>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总则</w:t>
      </w:r>
    </w:p>
    <w:p>
      <w:pPr>
        <w:numPr>
          <w:ilvl w:val="0"/>
          <w:numId w:val="0"/>
        </w:numPr>
        <w:jc w:val="both"/>
        <w:rPr>
          <w:rFonts w:hint="eastAsia" w:ascii="仿宋" w:hAnsi="仿宋" w:eastAsia="仿宋"/>
          <w:color w:val="000000" w:themeColor="text1"/>
          <w:sz w:val="24"/>
          <w14:textFill>
            <w14:solidFill>
              <w14:schemeClr w14:val="tx1"/>
            </w14:solidFill>
          </w14:textFill>
        </w:rPr>
      </w:pPr>
    </w:p>
    <w:p>
      <w:pPr>
        <w:ind w:firstLine="480" w:firstLineChars="200"/>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第一条  为了鼓励MBA学生在校期间认真学习，全面发展，实现“一主两翼，</w:t>
      </w:r>
      <w:r>
        <w:rPr>
          <w:rFonts w:hint="eastAsia" w:ascii="仿宋" w:hAnsi="仿宋" w:eastAsia="仿宋"/>
          <w:color w:val="000000" w:themeColor="text1"/>
          <w:sz w:val="24"/>
          <w:lang w:eastAsia="zh-CN"/>
          <w14:textFill>
            <w14:solidFill>
              <w14:schemeClr w14:val="tx1"/>
            </w14:solidFill>
          </w14:textFill>
        </w:rPr>
        <w:t>融合</w:t>
      </w:r>
      <w:r>
        <w:rPr>
          <w:rFonts w:hint="eastAsia" w:ascii="仿宋" w:hAnsi="仿宋" w:eastAsia="仿宋"/>
          <w:color w:val="000000" w:themeColor="text1"/>
          <w:sz w:val="24"/>
          <w14:textFill>
            <w14:solidFill>
              <w14:schemeClr w14:val="tx1"/>
            </w14:solidFill>
          </w14:textFill>
        </w:rPr>
        <w:t>发展，培养社会需要的复合型人才”的目标，特制定MBA优秀</w:t>
      </w:r>
      <w:r>
        <w:rPr>
          <w:rFonts w:hint="eastAsia" w:ascii="仿宋" w:hAnsi="仿宋" w:eastAsia="仿宋"/>
          <w:color w:val="000000" w:themeColor="text1"/>
          <w:sz w:val="24"/>
          <w:lang w:eastAsia="zh-CN"/>
          <w14:textFill>
            <w14:solidFill>
              <w14:schemeClr w14:val="tx1"/>
            </w14:solidFill>
          </w14:textFill>
        </w:rPr>
        <w:t>学生</w:t>
      </w:r>
      <w:r>
        <w:rPr>
          <w:rFonts w:hint="eastAsia" w:ascii="仿宋" w:hAnsi="仿宋" w:eastAsia="仿宋"/>
          <w:color w:val="000000" w:themeColor="text1"/>
          <w:sz w:val="24"/>
          <w14:textFill>
            <w14:solidFill>
              <w14:schemeClr w14:val="tx1"/>
            </w14:solidFill>
          </w14:textFill>
        </w:rPr>
        <w:t>奖学金</w:t>
      </w:r>
      <w:r>
        <w:rPr>
          <w:rFonts w:hint="eastAsia" w:ascii="仿宋" w:hAnsi="仿宋" w:eastAsia="仿宋"/>
          <w:color w:val="000000" w:themeColor="text1"/>
          <w:sz w:val="24"/>
          <w:lang w:eastAsia="zh-CN"/>
          <w14:textFill>
            <w14:solidFill>
              <w14:schemeClr w14:val="tx1"/>
            </w14:solidFill>
          </w14:textFill>
        </w:rPr>
        <w:t>评选</w:t>
      </w:r>
      <w:r>
        <w:rPr>
          <w:rFonts w:hint="eastAsia" w:ascii="仿宋" w:hAnsi="仿宋" w:eastAsia="仿宋"/>
          <w:color w:val="000000" w:themeColor="text1"/>
          <w:sz w:val="24"/>
          <w14:textFill>
            <w14:solidFill>
              <w14:schemeClr w14:val="tx1"/>
            </w14:solidFill>
          </w14:textFill>
        </w:rPr>
        <w:t>办法。</w:t>
      </w:r>
    </w:p>
    <w:p>
      <w:pPr>
        <w:ind w:firstLine="480" w:firstLineChars="200"/>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第二条  MBA优秀学生奖学金评选以学生学习、工作、公益、实践等方面的表现为主要依据，按照公平、公正、公开的原则进行评选。</w:t>
      </w:r>
    </w:p>
    <w:p>
      <w:pPr>
        <w:ind w:firstLine="480" w:firstLineChars="200"/>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第三条   MBA优秀学生奖学金分为</w:t>
      </w:r>
      <w:r>
        <w:rPr>
          <w:rFonts w:hint="eastAsia" w:ascii="仿宋" w:hAnsi="仿宋" w:eastAsia="仿宋"/>
          <w:color w:val="000000" w:themeColor="text1"/>
          <w:sz w:val="24"/>
          <w14:textFill>
            <w14:solidFill>
              <w14:schemeClr w14:val="tx1"/>
            </w14:solidFill>
          </w14:textFill>
        </w:rPr>
        <w:t>优秀学业奖学金</w:t>
      </w:r>
      <w:r>
        <w:rPr>
          <w:rFonts w:hint="eastAsia" w:ascii="仿宋" w:hAnsi="仿宋" w:eastAsia="仿宋"/>
          <w:color w:val="000000" w:themeColor="text1"/>
          <w:sz w:val="24"/>
          <w:lang w:eastAsia="zh-CN"/>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单项奖学金</w:t>
      </w:r>
      <w:r>
        <w:rPr>
          <w:rFonts w:hint="eastAsia" w:ascii="仿宋" w:hAnsi="仿宋" w:eastAsia="仿宋"/>
          <w:color w:val="000000" w:themeColor="text1"/>
          <w:sz w:val="24"/>
          <w:lang w:eastAsia="zh-CN"/>
          <w14:textFill>
            <w14:solidFill>
              <w14:schemeClr w14:val="tx1"/>
            </w14:solidFill>
          </w14:textFill>
        </w:rPr>
        <w:t>和院长特别奖</w:t>
      </w:r>
      <w:r>
        <w:rPr>
          <w:rFonts w:hint="eastAsia"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所有参评学生在校期间自觉遵守宪法和法律，执行学校和中心规章制度，未受到学校的任何纪律处分，无考试作弊行为。</w:t>
      </w:r>
    </w:p>
    <w:p>
      <w:pPr>
        <w:ind w:firstLine="480" w:firstLineChars="200"/>
        <w:rPr>
          <w:rFonts w:hint="eastAsia" w:ascii="仿宋" w:hAnsi="仿宋" w:eastAsia="仿宋"/>
          <w:color w:val="000000" w:themeColor="text1"/>
          <w:sz w:val="24"/>
          <w:lang w:val="en-US"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 xml:space="preserve"> </w:t>
      </w:r>
    </w:p>
    <w:p>
      <w:pPr>
        <w:ind w:firstLine="2640" w:firstLineChars="1100"/>
        <w:rPr>
          <w:rFonts w:hint="eastAsia" w:ascii="仿宋" w:hAnsi="仿宋" w:eastAsia="仿宋"/>
          <w:color w:val="000000" w:themeColor="text1"/>
          <w:sz w:val="24"/>
          <w:lang w:val="en-US"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第二章 参评条件、名额及奖励标准</w:t>
      </w:r>
    </w:p>
    <w:p>
      <w:pPr>
        <w:ind w:firstLine="2880" w:firstLineChars="1200"/>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lang w:eastAsia="zh-CN"/>
          <w14:textFill>
            <w14:solidFill>
              <w14:schemeClr w14:val="tx1"/>
            </w14:solidFill>
          </w14:textFill>
        </w:rPr>
        <w:t>（一）</w:t>
      </w:r>
      <w:r>
        <w:rPr>
          <w:rFonts w:hint="eastAsia" w:ascii="仿宋" w:hAnsi="仿宋" w:eastAsia="仿宋"/>
          <w:color w:val="000000" w:themeColor="text1"/>
          <w:sz w:val="24"/>
          <w14:textFill>
            <w14:solidFill>
              <w14:schemeClr w14:val="tx1"/>
            </w14:solidFill>
          </w14:textFill>
        </w:rPr>
        <w:t>优秀学业奖学金</w:t>
      </w:r>
    </w:p>
    <w:p>
      <w:pPr>
        <w:ind w:firstLine="480" w:firstLineChars="200"/>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第</w:t>
      </w:r>
      <w:r>
        <w:rPr>
          <w:rFonts w:hint="eastAsia" w:ascii="仿宋" w:hAnsi="仿宋" w:eastAsia="仿宋"/>
          <w:color w:val="000000" w:themeColor="text1"/>
          <w:sz w:val="24"/>
          <w:lang w:eastAsia="zh-CN"/>
          <w14:textFill>
            <w14:solidFill>
              <w14:schemeClr w14:val="tx1"/>
            </w14:solidFill>
          </w14:textFill>
        </w:rPr>
        <w:t>四</w:t>
      </w:r>
      <w:r>
        <w:rPr>
          <w:rFonts w:hint="eastAsia" w:ascii="仿宋" w:hAnsi="仿宋" w:eastAsia="仿宋"/>
          <w:color w:val="000000" w:themeColor="text1"/>
          <w:sz w:val="24"/>
          <w14:textFill>
            <w14:solidFill>
              <w14:schemeClr w14:val="tx1"/>
            </w14:solidFill>
          </w14:textFill>
        </w:rPr>
        <w:t>条  完成第一学年培养计划的二年级MBA在校学生均有资格申请优秀学业奖学金。</w:t>
      </w:r>
    </w:p>
    <w:p>
      <w:pPr>
        <w:ind w:firstLine="480" w:firstLineChars="200"/>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第</w:t>
      </w:r>
      <w:r>
        <w:rPr>
          <w:rFonts w:hint="eastAsia" w:ascii="仿宋" w:hAnsi="仿宋" w:eastAsia="仿宋"/>
          <w:color w:val="000000" w:themeColor="text1"/>
          <w:sz w:val="24"/>
          <w:lang w:eastAsia="zh-CN"/>
          <w14:textFill>
            <w14:solidFill>
              <w14:schemeClr w14:val="tx1"/>
            </w14:solidFill>
          </w14:textFill>
        </w:rPr>
        <w:t>五</w:t>
      </w:r>
      <w:r>
        <w:rPr>
          <w:rFonts w:hint="eastAsia" w:ascii="仿宋" w:hAnsi="仿宋" w:eastAsia="仿宋"/>
          <w:color w:val="000000" w:themeColor="text1"/>
          <w:sz w:val="24"/>
          <w14:textFill>
            <w14:solidFill>
              <w14:schemeClr w14:val="tx1"/>
            </w14:solidFill>
          </w14:textFill>
        </w:rPr>
        <w:t>条  申报条件</w:t>
      </w:r>
    </w:p>
    <w:p>
      <w:pPr>
        <w:ind w:firstLine="480" w:firstLineChars="200"/>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必修课成绩平均分80分以上，所有课程（含选修课）无不及格、补考、重修现象。</w:t>
      </w:r>
    </w:p>
    <w:p>
      <w:pPr>
        <w:ind w:firstLine="480" w:firstLineChars="200"/>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第</w:t>
      </w:r>
      <w:r>
        <w:rPr>
          <w:rFonts w:hint="eastAsia" w:ascii="仿宋" w:hAnsi="仿宋" w:eastAsia="仿宋"/>
          <w:color w:val="000000" w:themeColor="text1"/>
          <w:sz w:val="24"/>
          <w:lang w:eastAsia="zh-CN"/>
          <w14:textFill>
            <w14:solidFill>
              <w14:schemeClr w14:val="tx1"/>
            </w14:solidFill>
          </w14:textFill>
        </w:rPr>
        <w:t>六</w:t>
      </w:r>
      <w:r>
        <w:rPr>
          <w:rFonts w:hint="eastAsia" w:ascii="仿宋" w:hAnsi="仿宋" w:eastAsia="仿宋"/>
          <w:color w:val="000000" w:themeColor="text1"/>
          <w:sz w:val="24"/>
          <w14:textFill>
            <w14:solidFill>
              <w14:schemeClr w14:val="tx1"/>
            </w14:solidFill>
          </w14:textFill>
        </w:rPr>
        <w:t>条 优秀学业奖学金设三等，各等级评定标准如下：</w:t>
      </w:r>
    </w:p>
    <w:p>
      <w:pPr>
        <w:ind w:firstLine="480" w:firstLineChars="200"/>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一等奖学金：当学年必修课平均成绩在85分以上。</w:t>
      </w:r>
    </w:p>
    <w:p>
      <w:pPr>
        <w:ind w:firstLine="480" w:firstLineChars="200"/>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二、三等奖学金：当学年必修课平均成绩在80分以上。</w:t>
      </w:r>
    </w:p>
    <w:p>
      <w:pPr>
        <w:ind w:firstLine="480" w:firstLineChars="200"/>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lang w:eastAsia="zh-CN"/>
          <w14:textFill>
            <w14:solidFill>
              <w14:schemeClr w14:val="tx1"/>
            </w14:solidFill>
          </w14:textFill>
        </w:rPr>
        <w:t>第七</w:t>
      </w:r>
      <w:r>
        <w:rPr>
          <w:rFonts w:hint="eastAsia" w:ascii="仿宋" w:hAnsi="仿宋" w:eastAsia="仿宋"/>
          <w:color w:val="000000" w:themeColor="text1"/>
          <w:sz w:val="24"/>
          <w14:textFill>
            <w14:solidFill>
              <w14:schemeClr w14:val="tx1"/>
            </w14:solidFill>
          </w14:textFill>
        </w:rPr>
        <w:t>条  评定比例与奖励金额</w:t>
      </w:r>
    </w:p>
    <w:p>
      <w:pPr>
        <w:ind w:firstLine="480" w:firstLineChars="200"/>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一等奖按应参评学生人数的</w:t>
      </w:r>
      <w:r>
        <w:rPr>
          <w:rFonts w:hint="eastAsia" w:ascii="仿宋" w:hAnsi="仿宋" w:eastAsia="仿宋"/>
          <w:color w:val="000000" w:themeColor="text1"/>
          <w:sz w:val="24"/>
          <w:lang w:val="en-US" w:eastAsia="zh-CN"/>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％评定，奖励金额为</w:t>
      </w:r>
      <w:r>
        <w:rPr>
          <w:rFonts w:hint="eastAsia" w:ascii="仿宋" w:hAnsi="仿宋" w:eastAsia="仿宋"/>
          <w:color w:val="000000" w:themeColor="text1"/>
          <w:sz w:val="24"/>
          <w:lang w:val="en-US" w:eastAsia="zh-CN"/>
          <w14:textFill>
            <w14:solidFill>
              <w14:schemeClr w14:val="tx1"/>
            </w14:solidFill>
          </w14:textFill>
        </w:rPr>
        <w:t>20000</w:t>
      </w:r>
      <w:r>
        <w:rPr>
          <w:rFonts w:hint="eastAsia" w:ascii="仿宋" w:hAnsi="仿宋" w:eastAsia="仿宋"/>
          <w:color w:val="000000" w:themeColor="text1"/>
          <w:sz w:val="24"/>
          <w14:textFill>
            <w14:solidFill>
              <w14:schemeClr w14:val="tx1"/>
            </w14:solidFill>
          </w14:textFill>
        </w:rPr>
        <w:t>元；</w:t>
      </w:r>
    </w:p>
    <w:p>
      <w:pPr>
        <w:ind w:firstLine="480" w:firstLineChars="200"/>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二等奖按应参评学生人数的</w:t>
      </w:r>
      <w:r>
        <w:rPr>
          <w:rFonts w:hint="eastAsia" w:ascii="仿宋" w:hAnsi="仿宋" w:eastAsia="仿宋"/>
          <w:color w:val="000000" w:themeColor="text1"/>
          <w:sz w:val="24"/>
          <w:lang w:val="en-US" w:eastAsia="zh-CN"/>
          <w14:textFill>
            <w14:solidFill>
              <w14:schemeClr w14:val="tx1"/>
            </w14:solidFill>
          </w14:textFill>
        </w:rPr>
        <w:t>3</w:t>
      </w:r>
      <w:r>
        <w:rPr>
          <w:rFonts w:hint="eastAsia" w:ascii="仿宋" w:hAnsi="仿宋" w:eastAsia="仿宋"/>
          <w:color w:val="000000" w:themeColor="text1"/>
          <w:sz w:val="24"/>
          <w14:textFill>
            <w14:solidFill>
              <w14:schemeClr w14:val="tx1"/>
            </w14:solidFill>
          </w14:textFill>
        </w:rPr>
        <w:t>％评定，奖励金额为1</w:t>
      </w:r>
      <w:r>
        <w:rPr>
          <w:rFonts w:hint="eastAsia" w:ascii="仿宋" w:hAnsi="仿宋" w:eastAsia="仿宋"/>
          <w:color w:val="000000" w:themeColor="text1"/>
          <w:sz w:val="24"/>
          <w:lang w:val="en-US" w:eastAsia="zh-CN"/>
          <w14:textFill>
            <w14:solidFill>
              <w14:schemeClr w14:val="tx1"/>
            </w14:solidFill>
          </w14:textFill>
        </w:rPr>
        <w:t>5000</w:t>
      </w:r>
      <w:r>
        <w:rPr>
          <w:rFonts w:hint="eastAsia" w:ascii="仿宋" w:hAnsi="仿宋" w:eastAsia="仿宋"/>
          <w:color w:val="000000" w:themeColor="text1"/>
          <w:sz w:val="24"/>
          <w14:textFill>
            <w14:solidFill>
              <w14:schemeClr w14:val="tx1"/>
            </w14:solidFill>
          </w14:textFill>
        </w:rPr>
        <w:t>元；</w:t>
      </w:r>
    </w:p>
    <w:p>
      <w:pPr>
        <w:ind w:firstLine="480" w:firstLineChars="200"/>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三等奖按应参评学生人数的</w:t>
      </w:r>
      <w:r>
        <w:rPr>
          <w:rFonts w:hint="eastAsia" w:ascii="仿宋" w:hAnsi="仿宋" w:eastAsia="仿宋"/>
          <w:color w:val="000000" w:themeColor="text1"/>
          <w:sz w:val="24"/>
          <w:lang w:val="en-US" w:eastAsia="zh-CN"/>
          <w14:textFill>
            <w14:solidFill>
              <w14:schemeClr w14:val="tx1"/>
            </w14:solidFill>
          </w14:textFill>
        </w:rPr>
        <w:t>5</w:t>
      </w:r>
      <w:r>
        <w:rPr>
          <w:rFonts w:hint="eastAsia" w:ascii="仿宋" w:hAnsi="仿宋" w:eastAsia="仿宋"/>
          <w:color w:val="000000" w:themeColor="text1"/>
          <w:sz w:val="24"/>
          <w14:textFill>
            <w14:solidFill>
              <w14:schemeClr w14:val="tx1"/>
            </w14:solidFill>
          </w14:textFill>
        </w:rPr>
        <w:t>％评定，奖励金额为</w:t>
      </w:r>
      <w:r>
        <w:rPr>
          <w:rFonts w:hint="eastAsia" w:ascii="仿宋" w:hAnsi="仿宋" w:eastAsia="仿宋"/>
          <w:color w:val="000000" w:themeColor="text1"/>
          <w:sz w:val="24"/>
          <w:lang w:val="en-US" w:eastAsia="zh-CN"/>
          <w14:textFill>
            <w14:solidFill>
              <w14:schemeClr w14:val="tx1"/>
            </w14:solidFill>
          </w14:textFill>
        </w:rPr>
        <w:t>10000</w:t>
      </w:r>
      <w:r>
        <w:rPr>
          <w:rFonts w:hint="eastAsia" w:ascii="仿宋" w:hAnsi="仿宋" w:eastAsia="仿宋"/>
          <w:color w:val="000000" w:themeColor="text1"/>
          <w:sz w:val="24"/>
          <w14:textFill>
            <w14:solidFill>
              <w14:schemeClr w14:val="tx1"/>
            </w14:solidFill>
          </w14:textFill>
        </w:rPr>
        <w:t>元。</w:t>
      </w:r>
    </w:p>
    <w:p>
      <w:pPr>
        <w:ind w:firstLine="480" w:firstLineChars="200"/>
        <w:jc w:val="center"/>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（二）单项奖学金</w:t>
      </w:r>
    </w:p>
    <w:p>
      <w:pPr>
        <w:ind w:firstLine="480" w:firstLineChars="200"/>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第</w:t>
      </w:r>
      <w:r>
        <w:rPr>
          <w:rFonts w:hint="eastAsia" w:ascii="仿宋" w:hAnsi="仿宋" w:eastAsia="仿宋"/>
          <w:color w:val="000000" w:themeColor="text1"/>
          <w:sz w:val="24"/>
          <w:lang w:eastAsia="zh-CN"/>
          <w14:textFill>
            <w14:solidFill>
              <w14:schemeClr w14:val="tx1"/>
            </w14:solidFill>
          </w14:textFill>
        </w:rPr>
        <w:t>八</w:t>
      </w:r>
      <w:r>
        <w:rPr>
          <w:rFonts w:hint="eastAsia" w:ascii="仿宋" w:hAnsi="仿宋" w:eastAsia="仿宋"/>
          <w:color w:val="000000" w:themeColor="text1"/>
          <w:sz w:val="24"/>
          <w14:textFill>
            <w14:solidFill>
              <w14:schemeClr w14:val="tx1"/>
            </w14:solidFill>
          </w14:textFill>
        </w:rPr>
        <w:t>条  申报条件：在公益活动、学术、文体活动等方面表现突出及做出特殊贡献的二年级MBA在校学生可以申请单项奖学金。获得优秀学业奖学金的学生同时又符合单项奖学金评选标准的可以申请，获奖的只颁发荣誉证书，按照高的奖学金金额发放奖学金。</w:t>
      </w:r>
    </w:p>
    <w:p>
      <w:pPr>
        <w:ind w:firstLine="480" w:firstLineChars="200"/>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第</w:t>
      </w:r>
      <w:r>
        <w:rPr>
          <w:rFonts w:hint="eastAsia" w:ascii="仿宋" w:hAnsi="仿宋" w:eastAsia="仿宋"/>
          <w:color w:val="000000" w:themeColor="text1"/>
          <w:sz w:val="24"/>
          <w:lang w:eastAsia="zh-CN"/>
          <w14:textFill>
            <w14:solidFill>
              <w14:schemeClr w14:val="tx1"/>
            </w14:solidFill>
          </w14:textFill>
        </w:rPr>
        <w:t>九</w:t>
      </w:r>
      <w:r>
        <w:rPr>
          <w:rFonts w:hint="eastAsia" w:ascii="仿宋" w:hAnsi="仿宋" w:eastAsia="仿宋"/>
          <w:color w:val="000000" w:themeColor="text1"/>
          <w:sz w:val="24"/>
          <w14:textFill>
            <w14:solidFill>
              <w14:schemeClr w14:val="tx1"/>
            </w14:solidFill>
          </w14:textFill>
        </w:rPr>
        <w:t>条  参评单项奖学金成绩要求：所有课程无不及格、补考、重修现象。</w:t>
      </w:r>
    </w:p>
    <w:p>
      <w:pPr>
        <w:ind w:firstLine="480" w:firstLineChars="200"/>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第十条  单项奖学金分三类：</w:t>
      </w:r>
    </w:p>
    <w:p>
      <w:pPr>
        <w:ind w:firstLine="480" w:firstLineChars="200"/>
        <w:rPr>
          <w:rFonts w:hint="eastAsia" w:ascii="仿宋" w:hAnsi="仿宋" w:eastAsia="仿宋"/>
          <w:color w:val="000000" w:themeColor="text1"/>
          <w:sz w:val="24"/>
          <w:lang w:val="en-US" w:eastAsia="zh-CN"/>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一）公益奖学金：担任学生干部，为班级及中心工作做出重大贡献的学生可以申请；在校期间获得中心特别嘉奖令、中心嘉奖令两次以上的学生可以申请；在校期间，多次为中心入学导向、新年晚会、论坛、访学等大型活动提供志愿服务表现突出及做出突出贡献的学生可以申请</w:t>
      </w:r>
      <w:r>
        <w:rPr>
          <w:rFonts w:hint="eastAsia" w:ascii="仿宋" w:hAnsi="仿宋" w:eastAsia="仿宋"/>
          <w:color w:val="000000" w:themeColor="text1"/>
          <w:sz w:val="24"/>
          <w:lang w:eastAsia="zh-CN"/>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为</w:t>
      </w:r>
      <w:r>
        <w:rPr>
          <w:rFonts w:hint="eastAsia" w:ascii="仿宋" w:hAnsi="仿宋" w:eastAsia="仿宋"/>
          <w:color w:val="000000" w:themeColor="text1"/>
          <w:sz w:val="24"/>
          <w:lang w:val="en-US" w:eastAsia="zh-CN"/>
          <w14:textFill>
            <w14:solidFill>
              <w14:schemeClr w14:val="tx1"/>
            </w14:solidFill>
          </w14:textFill>
        </w:rPr>
        <w:t>中心招生工作作出突出贡献，推荐考生报考并第一志愿录取一人次以上的可以申请。</w:t>
      </w:r>
    </w:p>
    <w:p>
      <w:pPr>
        <w:ind w:firstLine="480" w:firstLineChars="200"/>
        <w:rPr>
          <w:rFonts w:hint="eastAsia" w:ascii="仿宋" w:hAnsi="仿宋" w:eastAsia="仿宋"/>
          <w:color w:val="000000" w:themeColor="text1"/>
          <w:sz w:val="24"/>
          <w:lang w:val="en-US"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计分标准：</w:t>
      </w:r>
    </w:p>
    <w:p>
      <w:pPr>
        <w:ind w:firstLine="480" w:firstLineChars="200"/>
        <w:rPr>
          <w:rFonts w:hint="eastAsia" w:ascii="仿宋" w:hAnsi="仿宋" w:eastAsia="仿宋"/>
          <w:color w:val="000000" w:themeColor="text1"/>
          <w:sz w:val="24"/>
          <w:lang w:val="en-US"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志愿服务活动每项计0.5分（公益活动时间不低于4小时）。需要提交“公益活动总结”及相关单位出具的证明（志愿服务活动须提前经青协或者MBA教育中心认证，并在评定时出具）。志愿服务加分总分不超过2分。</w:t>
      </w:r>
    </w:p>
    <w:p>
      <w:pPr>
        <w:ind w:firstLine="480" w:firstLineChars="200"/>
        <w:rPr>
          <w:rFonts w:hint="eastAsia" w:ascii="仿宋" w:hAnsi="仿宋" w:eastAsia="仿宋"/>
          <w:color w:val="000000" w:themeColor="text1"/>
          <w:sz w:val="24"/>
          <w:lang w:val="en-US"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特别嘉奖、院长嘉奖计每项0.5分，中心嘉奖每项计0.3分。</w:t>
      </w:r>
    </w:p>
    <w:p>
      <w:pPr>
        <w:ind w:firstLine="480" w:firstLineChars="200"/>
        <w:rPr>
          <w:rFonts w:hint="eastAsia" w:ascii="仿宋" w:hAnsi="仿宋" w:eastAsia="仿宋"/>
          <w:color w:val="000000" w:themeColor="text1"/>
          <w:sz w:val="24"/>
          <w:lang w:val="en-US"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推荐他人报考我中心MBA并第一次志愿正式录取，每人次加0.5分。本项总分最多加2分。</w:t>
      </w:r>
    </w:p>
    <w:p>
      <w:pPr>
        <w:ind w:firstLine="480" w:firstLineChars="200"/>
        <w:rPr>
          <w:rFonts w:hint="eastAsia" w:ascii="仿宋" w:hAnsi="仿宋" w:eastAsia="仿宋"/>
          <w:color w:val="000000" w:themeColor="text1"/>
          <w:sz w:val="24"/>
          <w:lang w:val="en-US"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担任班长、联合会主席团成员、党支部书记加1分，担任班委、联合会部长、支部委员等加0.5分，任期需满一届。职务加分总分不超过2分。</w:t>
      </w:r>
    </w:p>
    <w:p>
      <w:pPr>
        <w:ind w:firstLine="480" w:firstLineChars="200"/>
        <w:rPr>
          <w:rFonts w:hint="eastAsia" w:ascii="仿宋" w:hAnsi="仿宋" w:eastAsia="仿宋"/>
          <w:color w:val="000000" w:themeColor="text1"/>
          <w:sz w:val="24"/>
          <w:lang w:val="en-US"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获奖名单按照以上分值总分排名确定。</w:t>
      </w:r>
    </w:p>
    <w:p>
      <w:pPr>
        <w:ind w:firstLine="480" w:firstLineChars="200"/>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二）学术奖学金：在校期间，以中国政法大学研究生身份在公开出版物上发表5000字以上专业论文的学生可以申请。专业论文指与工商管理硕士专业相关的学术作品，且由申请人独立完成。导师为学术论文第一作者，研究生为第二作者的，视研究生为第一作者。入选百篇案例库的案例或公开发表的案例参照专业论文标准执行。</w:t>
      </w:r>
    </w:p>
    <w:p>
      <w:pPr>
        <w:ind w:firstLine="480" w:firstLineChars="200"/>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三）竞赛奖学金：在校期间，代表学院、学校参加校际以上比赛并获得前三名或三等奖以上成绩的学生个人或者团队可以申请。中国MBA联盟、北京MBA联盟或其他高校发起主办的活动以及GMC国际企业挑战赛视为校际比赛。</w:t>
      </w:r>
    </w:p>
    <w:p>
      <w:pPr>
        <w:ind w:firstLine="480" w:firstLineChars="200"/>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第十</w:t>
      </w:r>
      <w:r>
        <w:rPr>
          <w:rFonts w:hint="eastAsia" w:ascii="仿宋" w:hAnsi="仿宋" w:eastAsia="仿宋"/>
          <w:color w:val="000000" w:themeColor="text1"/>
          <w:sz w:val="24"/>
          <w:lang w:eastAsia="zh-CN"/>
          <w14:textFill>
            <w14:solidFill>
              <w14:schemeClr w14:val="tx1"/>
            </w14:solidFill>
          </w14:textFill>
        </w:rPr>
        <w:t>一</w:t>
      </w:r>
      <w:r>
        <w:rPr>
          <w:rFonts w:hint="eastAsia" w:ascii="仿宋" w:hAnsi="仿宋" w:eastAsia="仿宋"/>
          <w:color w:val="000000" w:themeColor="text1"/>
          <w:sz w:val="24"/>
          <w14:textFill>
            <w14:solidFill>
              <w14:schemeClr w14:val="tx1"/>
            </w14:solidFill>
          </w14:textFill>
        </w:rPr>
        <w:t xml:space="preserve">条  </w:t>
      </w:r>
      <w:r>
        <w:rPr>
          <w:rFonts w:hint="eastAsia" w:ascii="仿宋" w:hAnsi="仿宋" w:eastAsia="仿宋"/>
          <w:color w:val="000000" w:themeColor="text1"/>
          <w:sz w:val="24"/>
          <w14:textFill>
            <w14:solidFill>
              <w14:schemeClr w14:val="tx1"/>
            </w14:solidFill>
          </w14:textFill>
        </w:rPr>
        <w:t>单项奖学金奖金为</w:t>
      </w:r>
      <w:r>
        <w:rPr>
          <w:rFonts w:hint="eastAsia" w:ascii="仿宋" w:hAnsi="仿宋" w:eastAsia="仿宋"/>
          <w:color w:val="000000" w:themeColor="text1"/>
          <w:sz w:val="24"/>
          <w:lang w:val="en-US" w:eastAsia="zh-CN"/>
          <w14:textFill>
            <w14:solidFill>
              <w14:schemeClr w14:val="tx1"/>
            </w14:solidFill>
          </w14:textFill>
        </w:rPr>
        <w:t>5000</w:t>
      </w:r>
      <w:r>
        <w:rPr>
          <w:rFonts w:hint="eastAsia" w:ascii="仿宋" w:hAnsi="仿宋" w:eastAsia="仿宋"/>
          <w:color w:val="000000" w:themeColor="text1"/>
          <w:sz w:val="24"/>
          <w14:textFill>
            <w14:solidFill>
              <w14:schemeClr w14:val="tx1"/>
            </w14:solidFill>
          </w14:textFill>
        </w:rPr>
        <w:t>元/项</w:t>
      </w:r>
      <w:r>
        <w:rPr>
          <w:rFonts w:hint="eastAsia" w:ascii="仿宋" w:hAnsi="仿宋" w:eastAsia="仿宋"/>
          <w:color w:val="000000" w:themeColor="text1"/>
          <w:sz w:val="24"/>
          <w14:textFill>
            <w14:solidFill>
              <w14:schemeClr w14:val="tx1"/>
            </w14:solidFill>
          </w14:textFill>
        </w:rPr>
        <w:t>，评选比例为二年级在校学生人数的10%。因同一事迹只能申请一项单项奖学金；因分别事迹可获得两项以上单项奖学金的，授予相应证书，奖励金额仍按一项奖学金计算；团队获得单项奖学金的，奖学金以团队为获奖者单位发放。申请人数低于应评选人数，单项奖学金名额空缺。</w:t>
      </w:r>
    </w:p>
    <w:p>
      <w:pPr>
        <w:ind w:firstLine="480" w:firstLineChars="200"/>
        <w:jc w:val="center"/>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lang w:eastAsia="zh-CN"/>
          <w14:textFill>
            <w14:solidFill>
              <w14:schemeClr w14:val="tx1"/>
            </w14:solidFill>
          </w14:textFill>
        </w:rPr>
        <w:t>（三）院长特别奖</w:t>
      </w:r>
    </w:p>
    <w:p>
      <w:pPr>
        <w:ind w:firstLine="480" w:firstLineChars="200"/>
        <w:jc w:val="center"/>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lang w:eastAsia="zh-CN"/>
          <w14:textFill>
            <w14:solidFill>
              <w14:schemeClr w14:val="tx1"/>
            </w14:solidFill>
          </w14:textFill>
        </w:rPr>
        <w:t>第十二条  申报条件：积极参与蓟门论坛组织工作；对办学理念有独到见解，对学院、中心的工作提出好的意见和建议，被采纳的；对学院及中心改革发展做</w:t>
      </w:r>
    </w:p>
    <w:p>
      <w:pPr>
        <w:jc w:val="both"/>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lang w:eastAsia="zh-CN"/>
          <w14:textFill>
            <w14:solidFill>
              <w14:schemeClr w14:val="tx1"/>
            </w14:solidFill>
          </w14:textFill>
        </w:rPr>
        <w:t>出贡献的；院长提名需要嘉奖的。</w:t>
      </w:r>
    </w:p>
    <w:p>
      <w:pPr>
        <w:ind w:firstLine="480" w:firstLineChars="200"/>
        <w:jc w:val="both"/>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lang w:eastAsia="zh-CN"/>
          <w14:textFill>
            <w14:solidFill>
              <w14:schemeClr w14:val="tx1"/>
            </w14:solidFill>
          </w14:textFill>
        </w:rPr>
        <w:t>第十三条  </w:t>
      </w:r>
      <w:r>
        <w:rPr>
          <w:rFonts w:hint="eastAsia" w:ascii="仿宋" w:hAnsi="仿宋" w:eastAsia="仿宋"/>
          <w:color w:val="000000" w:themeColor="text1"/>
          <w:sz w:val="24"/>
          <w:lang w:eastAsia="zh-CN"/>
          <w14:textFill>
            <w14:solidFill>
              <w14:schemeClr w14:val="tx1"/>
            </w14:solidFill>
          </w14:textFill>
        </w:rPr>
        <w:t>院长奖学金名额为20人，奖励金额为</w:t>
      </w:r>
      <w:r>
        <w:rPr>
          <w:rFonts w:hint="eastAsia" w:ascii="仿宋" w:hAnsi="仿宋" w:eastAsia="仿宋"/>
          <w:color w:val="000000" w:themeColor="text1"/>
          <w:sz w:val="24"/>
          <w:lang w:val="en-US" w:eastAsia="zh-CN"/>
          <w14:textFill>
            <w14:solidFill>
              <w14:schemeClr w14:val="tx1"/>
            </w14:solidFill>
          </w14:textFill>
        </w:rPr>
        <w:t>6</w:t>
      </w:r>
      <w:r>
        <w:rPr>
          <w:rFonts w:hint="eastAsia" w:ascii="仿宋" w:hAnsi="仿宋" w:eastAsia="仿宋"/>
          <w:color w:val="000000" w:themeColor="text1"/>
          <w:sz w:val="24"/>
          <w:lang w:eastAsia="zh-CN"/>
          <w14:textFill>
            <w14:solidFill>
              <w14:schemeClr w14:val="tx1"/>
            </w14:solidFill>
          </w14:textFill>
        </w:rPr>
        <w:t>000元每人</w:t>
      </w:r>
      <w:r>
        <w:rPr>
          <w:rFonts w:hint="eastAsia" w:ascii="仿宋" w:hAnsi="仿宋" w:eastAsia="仿宋"/>
          <w:color w:val="000000" w:themeColor="text1"/>
          <w:sz w:val="24"/>
          <w:lang w:eastAsia="zh-CN"/>
          <w14:textFill>
            <w14:solidFill>
              <w14:schemeClr w14:val="tx1"/>
            </w14:solidFill>
          </w14:textFill>
        </w:rPr>
        <w:t>。</w:t>
      </w:r>
    </w:p>
    <w:p>
      <w:pPr>
        <w:ind w:firstLine="480" w:firstLineChars="200"/>
        <w:jc w:val="center"/>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lang w:eastAsia="zh-CN"/>
          <w14:textFill>
            <w14:solidFill>
              <w14:schemeClr w14:val="tx1"/>
            </w14:solidFill>
          </w14:textFill>
        </w:rPr>
        <w:t>第十四条  符合条件的同学提交申请，由中心评优工作小组审核，由院长亲</w:t>
      </w:r>
    </w:p>
    <w:p>
      <w:pPr>
        <w:jc w:val="both"/>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lang w:eastAsia="zh-CN"/>
          <w14:textFill>
            <w14:solidFill>
              <w14:schemeClr w14:val="tx1"/>
            </w14:solidFill>
          </w14:textFill>
        </w:rPr>
        <w:t>自确认。</w:t>
      </w:r>
    </w:p>
    <w:p>
      <w:pPr>
        <w:jc w:val="both"/>
        <w:rPr>
          <w:rFonts w:hint="eastAsia" w:ascii="仿宋" w:hAnsi="仿宋" w:eastAsia="仿宋"/>
          <w:color w:val="000000" w:themeColor="text1"/>
          <w:sz w:val="24"/>
          <w:lang w:eastAsia="zh-CN"/>
          <w14:textFill>
            <w14:solidFill>
              <w14:schemeClr w14:val="tx1"/>
            </w14:solidFill>
          </w14:textFill>
        </w:rPr>
      </w:pPr>
    </w:p>
    <w:p>
      <w:pPr>
        <w:numPr>
          <w:ilvl w:val="0"/>
          <w:numId w:val="2"/>
        </w:numPr>
        <w:ind w:firstLine="480" w:firstLineChars="200"/>
        <w:jc w:val="center"/>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评审机构</w:t>
      </w:r>
    </w:p>
    <w:p>
      <w:pPr>
        <w:numPr>
          <w:ilvl w:val="0"/>
          <w:numId w:val="0"/>
        </w:numPr>
        <w:jc w:val="both"/>
        <w:rPr>
          <w:rFonts w:hint="eastAsia" w:ascii="仿宋" w:hAnsi="仿宋" w:eastAsia="仿宋"/>
          <w:color w:val="000000" w:themeColor="text1"/>
          <w:sz w:val="24"/>
          <w14:textFill>
            <w14:solidFill>
              <w14:schemeClr w14:val="tx1"/>
            </w14:solidFill>
          </w14:textFill>
        </w:rPr>
      </w:pPr>
    </w:p>
    <w:p>
      <w:pPr>
        <w:ind w:firstLine="480" w:firstLineChars="200"/>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第</w:t>
      </w:r>
      <w:r>
        <w:rPr>
          <w:rFonts w:hint="eastAsia" w:ascii="仿宋" w:hAnsi="仿宋" w:eastAsia="仿宋"/>
          <w:color w:val="000000" w:themeColor="text1"/>
          <w:sz w:val="24"/>
          <w:lang w:eastAsia="zh-CN"/>
          <w14:textFill>
            <w14:solidFill>
              <w14:schemeClr w14:val="tx1"/>
            </w14:solidFill>
          </w14:textFill>
        </w:rPr>
        <w:t>十五</w:t>
      </w:r>
      <w:r>
        <w:rPr>
          <w:rFonts w:hint="eastAsia" w:ascii="仿宋" w:hAnsi="仿宋" w:eastAsia="仿宋"/>
          <w:color w:val="000000" w:themeColor="text1"/>
          <w:sz w:val="24"/>
          <w14:textFill>
            <w14:solidFill>
              <w14:schemeClr w14:val="tx1"/>
            </w14:solidFill>
          </w14:textFill>
        </w:rPr>
        <w:t>条   MBA优秀学生奖学金工作的领导机构为中心评优工作小组</w:t>
      </w:r>
      <w:r>
        <w:rPr>
          <w:rFonts w:hint="eastAsia" w:ascii="仿宋" w:hAnsi="仿宋" w:eastAsia="仿宋"/>
          <w:color w:val="000000" w:themeColor="text1"/>
          <w:sz w:val="24"/>
          <w:lang w:eastAsia="zh-CN"/>
          <w14:textFill>
            <w14:solidFill>
              <w14:schemeClr w14:val="tx1"/>
            </w14:solidFill>
          </w14:textFill>
        </w:rPr>
        <w:t>，成员包括中心领导、各部门负责人、学生工作部及教学管理部相关工作人员以及当年参评年级各班班主任</w:t>
      </w:r>
      <w:r>
        <w:rPr>
          <w:rFonts w:hint="eastAsia" w:ascii="仿宋" w:hAnsi="仿宋" w:eastAsia="仿宋"/>
          <w:color w:val="000000" w:themeColor="text1"/>
          <w:sz w:val="24"/>
          <w14:textFill>
            <w14:solidFill>
              <w14:schemeClr w14:val="tx1"/>
            </w14:solidFill>
          </w14:textFill>
        </w:rPr>
        <w:t>。学生工作部负责学生奖学金评定的组织、协调等工作。各班成立由班主任、班长、班委和学生代表等组成的奖学金评定工作小组，负责本班学生奖学金的初评、推荐及班内公示等事宜。</w:t>
      </w:r>
    </w:p>
    <w:p>
      <w:pPr>
        <w:ind w:firstLine="480" w:firstLineChars="200"/>
        <w:rPr>
          <w:rFonts w:hint="eastAsia" w:ascii="仿宋" w:hAnsi="仿宋" w:eastAsia="仿宋"/>
          <w:color w:val="000000" w:themeColor="text1"/>
          <w:sz w:val="24"/>
          <w:lang w:eastAsia="zh-CN"/>
          <w14:textFill>
            <w14:solidFill>
              <w14:schemeClr w14:val="tx1"/>
            </w14:solidFill>
          </w14:textFill>
        </w:rPr>
      </w:pPr>
    </w:p>
    <w:p>
      <w:pPr>
        <w:ind w:firstLine="480" w:firstLineChars="200"/>
        <w:jc w:val="center"/>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lang w:eastAsia="zh-CN"/>
          <w14:textFill>
            <w14:solidFill>
              <w14:schemeClr w14:val="tx1"/>
            </w14:solidFill>
          </w14:textFill>
        </w:rPr>
        <w:t>第四章</w:t>
      </w:r>
      <w:r>
        <w:rPr>
          <w:rFonts w:hint="eastAsia" w:ascii="仿宋" w:hAnsi="仿宋" w:eastAsia="仿宋"/>
          <w:color w:val="000000" w:themeColor="text1"/>
          <w:sz w:val="24"/>
          <w:lang w:val="en-US" w:eastAsia="zh-CN"/>
          <w14:textFill>
            <w14:solidFill>
              <w14:schemeClr w14:val="tx1"/>
            </w14:solidFill>
          </w14:textFill>
        </w:rPr>
        <w:t xml:space="preserve">  评定程序及规则</w:t>
      </w:r>
    </w:p>
    <w:p>
      <w:pPr>
        <w:ind w:firstLine="480" w:firstLineChars="200"/>
        <w:rPr>
          <w:rFonts w:hint="eastAsia" w:ascii="仿宋" w:hAnsi="仿宋" w:eastAsia="仿宋"/>
          <w:color w:val="000000" w:themeColor="text1"/>
          <w:sz w:val="24"/>
          <w14:textFill>
            <w14:solidFill>
              <w14:schemeClr w14:val="tx1"/>
            </w14:solidFill>
          </w14:textFill>
        </w:rPr>
      </w:pPr>
    </w:p>
    <w:p>
      <w:pPr>
        <w:ind w:firstLine="480" w:firstLineChars="200"/>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第</w:t>
      </w:r>
      <w:r>
        <w:rPr>
          <w:rFonts w:hint="eastAsia" w:ascii="仿宋" w:hAnsi="仿宋" w:eastAsia="仿宋"/>
          <w:color w:val="000000" w:themeColor="text1"/>
          <w:sz w:val="24"/>
          <w:lang w:eastAsia="zh-CN"/>
          <w14:textFill>
            <w14:solidFill>
              <w14:schemeClr w14:val="tx1"/>
            </w14:solidFill>
          </w14:textFill>
        </w:rPr>
        <w:t>十六</w:t>
      </w:r>
      <w:r>
        <w:rPr>
          <w:rFonts w:hint="eastAsia" w:ascii="仿宋" w:hAnsi="仿宋" w:eastAsia="仿宋"/>
          <w:color w:val="000000" w:themeColor="text1"/>
          <w:sz w:val="24"/>
          <w14:textFill>
            <w14:solidFill>
              <w14:schemeClr w14:val="tx1"/>
            </w14:solidFill>
          </w14:textFill>
        </w:rPr>
        <w:t>条  MBA优秀学生奖学金评定的一般程序</w:t>
      </w:r>
    </w:p>
    <w:p>
      <w:pPr>
        <w:ind w:firstLine="480" w:firstLineChars="200"/>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（一）学生向所在班级提交书面申请。</w:t>
      </w:r>
    </w:p>
    <w:p>
      <w:pPr>
        <w:ind w:firstLine="480" w:firstLineChars="200"/>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（二）班级奖学金评定工作小组对申请人材料进行审核，拟定初选名单。单项奖学金由中心评优工作小组负责组织答辩。</w:t>
      </w:r>
    </w:p>
    <w:p>
      <w:pPr>
        <w:ind w:firstLine="480" w:firstLineChars="200"/>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三）班级对优秀学业奖学金初选名单和单项奖学金推荐人选名单进行班内公示，公示期为三个工作日。如对公示人选有异议，可向中心反映。中心组成调查组进行调查，调查应在五个工作日内完成，调查结果向异议人反馈。</w:t>
      </w:r>
    </w:p>
    <w:p>
      <w:pPr>
        <w:ind w:firstLine="480" w:firstLineChars="200"/>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（四）公示结束后，班级将推荐名单报学生</w:t>
      </w:r>
      <w:r>
        <w:rPr>
          <w:rFonts w:hint="eastAsia" w:ascii="仿宋" w:hAnsi="仿宋" w:eastAsia="仿宋"/>
          <w:color w:val="000000" w:themeColor="text1"/>
          <w:sz w:val="24"/>
          <w:lang w:eastAsia="zh-CN"/>
          <w14:textFill>
            <w14:solidFill>
              <w14:schemeClr w14:val="tx1"/>
            </w14:solidFill>
          </w14:textFill>
        </w:rPr>
        <w:t>工作</w:t>
      </w:r>
      <w:r>
        <w:rPr>
          <w:rFonts w:hint="eastAsia" w:ascii="仿宋" w:hAnsi="仿宋" w:eastAsia="仿宋"/>
          <w:color w:val="000000" w:themeColor="text1"/>
          <w:sz w:val="24"/>
          <w14:textFill>
            <w14:solidFill>
              <w14:schemeClr w14:val="tx1"/>
            </w14:solidFill>
          </w14:textFill>
        </w:rPr>
        <w:t>部。</w:t>
      </w:r>
    </w:p>
    <w:p>
      <w:pPr>
        <w:ind w:firstLine="480" w:firstLineChars="200"/>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五）学生工作部汇总优秀学业奖学金初选名单及相关材料，进行实质审核，并提请中心评优工作小组审议批准；学生工作部汇总单项奖学金推荐人员，提请中心评优工作小组举行答辩，由中心老师和学生代表组成评审委员会，答辩通过者为单项奖学金</w:t>
      </w:r>
      <w:r>
        <w:rPr>
          <w:rFonts w:hint="eastAsia" w:ascii="仿宋" w:hAnsi="仿宋" w:eastAsia="仿宋"/>
          <w:color w:val="000000" w:themeColor="text1"/>
          <w:sz w:val="24"/>
          <w:lang w:eastAsia="zh-CN"/>
          <w14:textFill>
            <w14:solidFill>
              <w14:schemeClr w14:val="tx1"/>
            </w14:solidFill>
          </w14:textFill>
        </w:rPr>
        <w:t>初选</w:t>
      </w:r>
      <w:r>
        <w:rPr>
          <w:rFonts w:hint="eastAsia" w:ascii="仿宋" w:hAnsi="仿宋" w:eastAsia="仿宋"/>
          <w:color w:val="000000" w:themeColor="text1"/>
          <w:sz w:val="24"/>
          <w14:textFill>
            <w14:solidFill>
              <w14:schemeClr w14:val="tx1"/>
            </w14:solidFill>
          </w14:textFill>
        </w:rPr>
        <w:t>名单。</w:t>
      </w:r>
    </w:p>
    <w:p>
      <w:pPr>
        <w:ind w:firstLine="480" w:firstLineChars="200"/>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第</w:t>
      </w:r>
      <w:r>
        <w:rPr>
          <w:rFonts w:hint="eastAsia" w:ascii="仿宋" w:hAnsi="仿宋" w:eastAsia="仿宋"/>
          <w:color w:val="000000" w:themeColor="text1"/>
          <w:sz w:val="24"/>
          <w:lang w:eastAsia="zh-CN"/>
          <w14:textFill>
            <w14:solidFill>
              <w14:schemeClr w14:val="tx1"/>
            </w14:solidFill>
          </w14:textFill>
        </w:rPr>
        <w:t>十七</w:t>
      </w:r>
      <w:r>
        <w:rPr>
          <w:rFonts w:hint="eastAsia" w:ascii="仿宋" w:hAnsi="仿宋" w:eastAsia="仿宋"/>
          <w:color w:val="000000" w:themeColor="text1"/>
          <w:sz w:val="24"/>
          <w14:textFill>
            <w14:solidFill>
              <w14:schemeClr w14:val="tx1"/>
            </w14:solidFill>
          </w14:textFill>
        </w:rPr>
        <w:t>条  学生奖学金每学年评定一次。凡申请学生奖学金均应按规定提交真实有效的学习成绩单、科研成果、竞赛获奖证书等证明材料，其中除学习成绩应按规定提交所需学年成绩外，其他科研成果的发表或竞赛的获奖时间均限于评奖当学年内发生，具体时间为上年9月1日起至当年8月31日止。</w:t>
      </w:r>
    </w:p>
    <w:p>
      <w:pPr>
        <w:ind w:firstLine="480" w:firstLineChars="200"/>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奖学金评定中所涉期刊分类参照《中国政法大学期刊分类办法》执行。   </w:t>
      </w:r>
    </w:p>
    <w:p>
      <w:pPr>
        <w:ind w:firstLine="480" w:firstLineChars="200"/>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第十</w:t>
      </w:r>
      <w:r>
        <w:rPr>
          <w:rFonts w:hint="eastAsia" w:ascii="仿宋" w:hAnsi="仿宋" w:eastAsia="仿宋"/>
          <w:color w:val="000000" w:themeColor="text1"/>
          <w:sz w:val="24"/>
          <w:lang w:eastAsia="zh-CN"/>
          <w14:textFill>
            <w14:solidFill>
              <w14:schemeClr w14:val="tx1"/>
            </w14:solidFill>
          </w14:textFill>
        </w:rPr>
        <w:t>八</w:t>
      </w:r>
      <w:r>
        <w:rPr>
          <w:rFonts w:hint="eastAsia" w:ascii="仿宋" w:hAnsi="仿宋" w:eastAsia="仿宋"/>
          <w:color w:val="000000" w:themeColor="text1"/>
          <w:sz w:val="24"/>
          <w14:textFill>
            <w14:solidFill>
              <w14:schemeClr w14:val="tx1"/>
            </w14:solidFill>
          </w14:textFill>
        </w:rPr>
        <w:t>条  评选规则</w:t>
      </w:r>
    </w:p>
    <w:p>
      <w:pPr>
        <w:ind w:firstLine="480" w:firstLineChars="200"/>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（一）初选以班级为单位分配比例和名额进行。奖励名额以本班入学时实际人数为基数。</w:t>
      </w:r>
    </w:p>
    <w:p>
      <w:pPr>
        <w:ind w:firstLine="480" w:firstLineChars="200"/>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（二）评选应以学生当学年必修课平均成绩进行排序，并结合学生在校期间一贯表现择优进行。</w:t>
      </w:r>
    </w:p>
    <w:p>
      <w:pPr>
        <w:ind w:firstLine="480" w:firstLineChars="200"/>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三）优秀学业奖学金评选人数以规定比例为限，如符合条件的学生人数不足应评数，则按照实际人数评选，不降低评选标准。如符合条件学生人数超出应选比例，则按照成绩排序选至满额为止；如出现成绩并列且超出应评数，则以并列学生必修课优秀率由高至低排序选至满额，其余学生顺延至下一等级参评。必修课成绩85分以上为优秀。</w:t>
      </w:r>
      <w:bookmarkStart w:id="0" w:name="_GoBack"/>
      <w:bookmarkEnd w:id="0"/>
    </w:p>
    <w:p>
      <w:pPr>
        <w:ind w:firstLine="480" w:firstLineChars="200"/>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lang w:eastAsia="zh-CN"/>
          <w14:textFill>
            <w14:solidFill>
              <w14:schemeClr w14:val="tx1"/>
            </w14:solidFill>
          </w14:textFill>
        </w:rPr>
        <w:t>（四）单项奖学金评选由中心评优工作小组在各班推荐的基础上择优评选。</w:t>
      </w:r>
    </w:p>
    <w:p>
      <w:pPr>
        <w:ind w:firstLine="480" w:firstLineChars="200"/>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lang w:eastAsia="zh-CN"/>
          <w14:textFill>
            <w14:solidFill>
              <w14:schemeClr w14:val="tx1"/>
            </w14:solidFill>
          </w14:textFill>
        </w:rPr>
        <w:t>第十九条</w:t>
      </w:r>
      <w:r>
        <w:rPr>
          <w:rFonts w:hint="eastAsia" w:ascii="仿宋" w:hAnsi="仿宋" w:eastAsia="仿宋"/>
          <w:color w:val="000000" w:themeColor="text1"/>
          <w:sz w:val="24"/>
          <w:lang w:val="en-US" w:eastAsia="zh-CN"/>
          <w14:textFill>
            <w14:solidFill>
              <w14:schemeClr w14:val="tx1"/>
            </w14:solidFill>
          </w14:textFill>
        </w:rPr>
        <w:t xml:space="preserve">  经中心评优工作小组审核后确定的优秀学生奖学金名单由学生工作部公示3个工作日。</w:t>
      </w:r>
      <w:r>
        <w:rPr>
          <w:rFonts w:hint="eastAsia" w:ascii="仿宋" w:hAnsi="仿宋" w:eastAsia="仿宋"/>
          <w:color w:val="000000" w:themeColor="text1"/>
          <w:sz w:val="24"/>
          <w14:textFill>
            <w14:solidFill>
              <w14:schemeClr w14:val="tx1"/>
            </w14:solidFill>
          </w14:textFill>
        </w:rPr>
        <w:t>对公示结果有异议的同学在</w:t>
      </w:r>
      <w:r>
        <w:rPr>
          <w:rFonts w:hint="eastAsia" w:ascii="仿宋" w:hAnsi="仿宋" w:eastAsia="仿宋"/>
          <w:color w:val="000000" w:themeColor="text1"/>
          <w:sz w:val="24"/>
          <w:lang w:val="en-US" w:eastAsia="zh-CN"/>
          <w14:textFill>
            <w14:solidFill>
              <w14:schemeClr w14:val="tx1"/>
            </w14:solidFill>
          </w14:textFill>
        </w:rPr>
        <w:t>3个工作日内</w:t>
      </w:r>
      <w:r>
        <w:rPr>
          <w:rFonts w:hint="eastAsia" w:ascii="仿宋" w:hAnsi="仿宋" w:eastAsia="仿宋"/>
          <w:color w:val="000000" w:themeColor="text1"/>
          <w:sz w:val="24"/>
          <w14:textFill>
            <w14:solidFill>
              <w14:schemeClr w14:val="tx1"/>
            </w14:solidFill>
          </w14:textFill>
        </w:rPr>
        <w:t>向中心评优工作小组提交异议申请；中心评优工作小组</w:t>
      </w:r>
      <w:r>
        <w:rPr>
          <w:rFonts w:hint="eastAsia" w:ascii="仿宋" w:hAnsi="仿宋" w:eastAsia="仿宋"/>
          <w:color w:val="000000" w:themeColor="text1"/>
          <w:sz w:val="24"/>
          <w:lang w:eastAsia="zh-CN"/>
          <w14:textFill>
            <w14:solidFill>
              <w14:schemeClr w14:val="tx1"/>
            </w14:solidFill>
          </w14:textFill>
        </w:rPr>
        <w:t>应当在</w:t>
      </w:r>
      <w:r>
        <w:rPr>
          <w:rFonts w:hint="eastAsia" w:ascii="仿宋" w:hAnsi="仿宋" w:eastAsia="仿宋"/>
          <w:color w:val="000000" w:themeColor="text1"/>
          <w:sz w:val="24"/>
          <w:lang w:val="en-US" w:eastAsia="zh-CN"/>
          <w14:textFill>
            <w14:solidFill>
              <w14:schemeClr w14:val="tx1"/>
            </w14:solidFill>
          </w14:textFill>
        </w:rPr>
        <w:t>3个工作日内</w:t>
      </w:r>
      <w:r>
        <w:rPr>
          <w:rFonts w:hint="eastAsia" w:ascii="仿宋" w:hAnsi="仿宋" w:eastAsia="仿宋"/>
          <w:color w:val="000000" w:themeColor="text1"/>
          <w:sz w:val="24"/>
          <w14:textFill>
            <w14:solidFill>
              <w14:schemeClr w14:val="tx1"/>
            </w14:solidFill>
          </w14:textFill>
        </w:rPr>
        <w:t>对异议进行调查，并将调查结果向异议人反馈。公示期满无异议，则公示的学生获得优秀学业奖学金和单项奖学金。</w:t>
      </w:r>
    </w:p>
    <w:p>
      <w:pPr>
        <w:ind w:firstLine="480" w:firstLineChars="200"/>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lang w:eastAsia="zh-CN"/>
          <w14:textFill>
            <w14:solidFill>
              <w14:schemeClr w14:val="tx1"/>
            </w14:solidFill>
          </w14:textFill>
        </w:rPr>
        <w:t>第二十条</w:t>
      </w:r>
      <w:r>
        <w:rPr>
          <w:rFonts w:hint="eastAsia" w:ascii="仿宋" w:hAnsi="仿宋" w:eastAsia="仿宋"/>
          <w:color w:val="000000" w:themeColor="text1"/>
          <w:sz w:val="24"/>
          <w:lang w:val="en-US" w:eastAsia="zh-CN"/>
          <w14:textFill>
            <w14:solidFill>
              <w14:schemeClr w14:val="tx1"/>
            </w14:solidFill>
          </w14:textFill>
        </w:rPr>
        <w:t xml:space="preserve">  经公示无异议的MBA优秀学生</w:t>
      </w:r>
      <w:r>
        <w:rPr>
          <w:rFonts w:hint="eastAsia" w:ascii="仿宋" w:hAnsi="仿宋" w:eastAsia="仿宋"/>
          <w:color w:val="000000" w:themeColor="text1"/>
          <w:sz w:val="24"/>
          <w14:textFill>
            <w14:solidFill>
              <w14:schemeClr w14:val="tx1"/>
            </w14:solidFill>
          </w14:textFill>
        </w:rPr>
        <w:t>奖学金</w:t>
      </w:r>
      <w:r>
        <w:rPr>
          <w:rFonts w:hint="eastAsia" w:ascii="仿宋" w:hAnsi="仿宋" w:eastAsia="仿宋"/>
          <w:color w:val="000000" w:themeColor="text1"/>
          <w:sz w:val="24"/>
          <w:lang w:eastAsia="zh-CN"/>
          <w14:textFill>
            <w14:solidFill>
              <w14:schemeClr w14:val="tx1"/>
            </w14:solidFill>
          </w14:textFill>
        </w:rPr>
        <w:t>名单，</w:t>
      </w:r>
      <w:r>
        <w:rPr>
          <w:rFonts w:hint="eastAsia" w:ascii="仿宋" w:hAnsi="仿宋" w:eastAsia="仿宋"/>
          <w:color w:val="000000" w:themeColor="text1"/>
          <w:sz w:val="24"/>
          <w14:textFill>
            <w14:solidFill>
              <w14:schemeClr w14:val="tx1"/>
            </w14:solidFill>
          </w14:textFill>
        </w:rPr>
        <w:t>由</w:t>
      </w:r>
      <w:r>
        <w:rPr>
          <w:rFonts w:hint="eastAsia" w:ascii="仿宋" w:hAnsi="仿宋" w:eastAsia="仿宋"/>
          <w:color w:val="000000" w:themeColor="text1"/>
          <w:sz w:val="24"/>
          <w:lang w:eastAsia="zh-CN"/>
          <w14:textFill>
            <w14:solidFill>
              <w14:schemeClr w14:val="tx1"/>
            </w14:solidFill>
          </w14:textFill>
        </w:rPr>
        <w:t>学生工作部制作奖学金发放表格，由学院财务管理办公室</w:t>
      </w:r>
      <w:r>
        <w:rPr>
          <w:rFonts w:hint="eastAsia" w:ascii="仿宋" w:hAnsi="仿宋" w:eastAsia="仿宋"/>
          <w:color w:val="000000" w:themeColor="text1"/>
          <w:sz w:val="24"/>
          <w14:textFill>
            <w14:solidFill>
              <w14:schemeClr w14:val="tx1"/>
            </w14:solidFill>
          </w14:textFill>
        </w:rPr>
        <w:t>打入获奖学生银行卡，获奖情况计入研究生学籍档案，并颁发奖励证书。</w:t>
      </w:r>
    </w:p>
    <w:p>
      <w:pPr>
        <w:ind w:firstLine="480" w:firstLineChars="200"/>
        <w:rPr>
          <w:rFonts w:hint="eastAsia" w:ascii="仿宋" w:hAnsi="仿宋" w:eastAsia="仿宋"/>
          <w:color w:val="000000" w:themeColor="text1"/>
          <w:sz w:val="24"/>
          <w:lang w:eastAsia="zh-CN"/>
          <w14:textFill>
            <w14:solidFill>
              <w14:schemeClr w14:val="tx1"/>
            </w14:solidFill>
          </w14:textFill>
        </w:rPr>
      </w:pPr>
    </w:p>
    <w:p>
      <w:pPr>
        <w:ind w:firstLine="480" w:firstLineChars="200"/>
        <w:jc w:val="center"/>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第</w:t>
      </w:r>
      <w:r>
        <w:rPr>
          <w:rFonts w:hint="eastAsia" w:ascii="仿宋" w:hAnsi="仿宋" w:eastAsia="仿宋"/>
          <w:color w:val="000000" w:themeColor="text1"/>
          <w:sz w:val="24"/>
          <w:lang w:eastAsia="zh-CN"/>
          <w14:textFill>
            <w14:solidFill>
              <w14:schemeClr w14:val="tx1"/>
            </w14:solidFill>
          </w14:textFill>
        </w:rPr>
        <w:t>五</w:t>
      </w:r>
      <w:r>
        <w:rPr>
          <w:rFonts w:hint="eastAsia" w:ascii="仿宋" w:hAnsi="仿宋" w:eastAsia="仿宋"/>
          <w:color w:val="000000" w:themeColor="text1"/>
          <w:sz w:val="24"/>
          <w14:textFill>
            <w14:solidFill>
              <w14:schemeClr w14:val="tx1"/>
            </w14:solidFill>
          </w14:textFill>
        </w:rPr>
        <w:t>章  附则</w:t>
      </w:r>
    </w:p>
    <w:p>
      <w:pPr>
        <w:ind w:firstLine="480" w:firstLineChars="200"/>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第</w:t>
      </w:r>
      <w:r>
        <w:rPr>
          <w:rFonts w:hint="eastAsia" w:ascii="仿宋" w:hAnsi="仿宋" w:eastAsia="仿宋"/>
          <w:color w:val="000000" w:themeColor="text1"/>
          <w:sz w:val="24"/>
          <w:lang w:eastAsia="zh-CN"/>
          <w14:textFill>
            <w14:solidFill>
              <w14:schemeClr w14:val="tx1"/>
            </w14:solidFill>
          </w14:textFill>
        </w:rPr>
        <w:t>二十一</w:t>
      </w:r>
      <w:r>
        <w:rPr>
          <w:rFonts w:hint="eastAsia" w:ascii="仿宋" w:hAnsi="仿宋" w:eastAsia="仿宋"/>
          <w:color w:val="000000" w:themeColor="text1"/>
          <w:sz w:val="24"/>
          <w14:textFill>
            <w14:solidFill>
              <w14:schemeClr w14:val="tx1"/>
            </w14:solidFill>
          </w14:textFill>
        </w:rPr>
        <w:t>条  本办法由MBA教育中心负责解释。</w:t>
      </w:r>
    </w:p>
    <w:p>
      <w:pPr>
        <w:ind w:firstLine="480" w:firstLineChars="200"/>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第</w:t>
      </w:r>
      <w:r>
        <w:rPr>
          <w:rFonts w:hint="eastAsia" w:ascii="仿宋" w:hAnsi="仿宋" w:eastAsia="仿宋"/>
          <w:color w:val="000000" w:themeColor="text1"/>
          <w:sz w:val="24"/>
          <w:lang w:eastAsia="zh-CN"/>
          <w14:textFill>
            <w14:solidFill>
              <w14:schemeClr w14:val="tx1"/>
            </w14:solidFill>
          </w14:textFill>
        </w:rPr>
        <w:t>二十二</w:t>
      </w:r>
      <w:r>
        <w:rPr>
          <w:rFonts w:hint="eastAsia" w:ascii="仿宋" w:hAnsi="仿宋" w:eastAsia="仿宋"/>
          <w:color w:val="000000" w:themeColor="text1"/>
          <w:sz w:val="24"/>
          <w14:textFill>
            <w14:solidFill>
              <w14:schemeClr w14:val="tx1"/>
            </w14:solidFill>
          </w14:textFill>
        </w:rPr>
        <w:t>条  本办法自公布之日起实施。</w:t>
      </w:r>
    </w:p>
    <w:p>
      <w:pPr>
        <w:ind w:firstLine="480" w:firstLineChars="200"/>
        <w:rPr>
          <w:rFonts w:hint="eastAsia" w:ascii="仿宋" w:hAnsi="仿宋" w:eastAsia="仿宋"/>
          <w:color w:val="000000" w:themeColor="text1"/>
          <w:sz w:val="24"/>
          <w14:textFill>
            <w14:solidFill>
              <w14:schemeClr w14:val="tx1"/>
            </w14:solidFill>
          </w14:textFill>
        </w:rPr>
      </w:pPr>
    </w:p>
    <w:p>
      <w:pPr>
        <w:ind w:firstLine="480" w:firstLineChars="200"/>
        <w:rPr>
          <w:rFonts w:hint="eastAsia" w:ascii="仿宋" w:hAnsi="仿宋" w:eastAsia="仿宋"/>
          <w:color w:val="000000" w:themeColor="text1"/>
          <w:sz w:val="24"/>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47A0C"/>
    <w:multiLevelType w:val="singleLevel"/>
    <w:tmpl w:val="59C47A0C"/>
    <w:lvl w:ilvl="0" w:tentative="0">
      <w:start w:val="1"/>
      <w:numFmt w:val="chineseCounting"/>
      <w:suff w:val="space"/>
      <w:lvlText w:val="第%1章"/>
      <w:lvlJc w:val="left"/>
    </w:lvl>
  </w:abstractNum>
  <w:abstractNum w:abstractNumId="1">
    <w:nsid w:val="59C47A54"/>
    <w:multiLevelType w:val="singleLevel"/>
    <w:tmpl w:val="59C47A54"/>
    <w:lvl w:ilvl="0" w:tentative="0">
      <w:start w:val="3"/>
      <w:numFmt w:val="chineseCounting"/>
      <w:suff w:val="nothing"/>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9C423F"/>
    <w:rsid w:val="0ACF3F02"/>
    <w:rsid w:val="0BB97F44"/>
    <w:rsid w:val="0CA137C7"/>
    <w:rsid w:val="105E706E"/>
    <w:rsid w:val="10F05F52"/>
    <w:rsid w:val="17B80BF3"/>
    <w:rsid w:val="19B04D6D"/>
    <w:rsid w:val="1BF1671E"/>
    <w:rsid w:val="27D031A4"/>
    <w:rsid w:val="2E415601"/>
    <w:rsid w:val="34752E0B"/>
    <w:rsid w:val="35D13012"/>
    <w:rsid w:val="369C39E0"/>
    <w:rsid w:val="3F2C2A1C"/>
    <w:rsid w:val="48293519"/>
    <w:rsid w:val="4932728F"/>
    <w:rsid w:val="58215ED9"/>
    <w:rsid w:val="591E56CE"/>
    <w:rsid w:val="5FFE0A8B"/>
    <w:rsid w:val="607523D8"/>
    <w:rsid w:val="60AA501A"/>
    <w:rsid w:val="66786DA6"/>
    <w:rsid w:val="6855466A"/>
    <w:rsid w:val="6BC26D5D"/>
    <w:rsid w:val="6EE462B5"/>
    <w:rsid w:val="71E21D0D"/>
    <w:rsid w:val="79563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2017-09-20T01:54:00Z</cp:lastPrinted>
  <dcterms:modified xsi:type="dcterms:W3CDTF">2017-10-20T02:31:15Z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2052-10.1.0.6874</vt:lpwstr>
  </property>
</Properties>
</file>